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7CAF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pPr>
    </w:p>
    <w:p w14:paraId="7D43212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pPr>
      <w:r>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t>淄博市张店区教育和体育局</w:t>
      </w:r>
      <w:r>
        <w:rPr>
          <w:rFonts w:hint="default" w:ascii="Times New Roman" w:hAnsi="Times New Roman" w:eastAsia="方正小标宋简体" w:cs="Times New Roman"/>
          <w:b w:val="0"/>
          <w:bCs/>
          <w:i w:val="0"/>
          <w:caps w:val="0"/>
          <w:color w:val="auto"/>
          <w:spacing w:val="-17"/>
          <w:sz w:val="44"/>
          <w:szCs w:val="44"/>
          <w:shd w:val="clear" w:fill="FFFFFF"/>
          <w:lang w:val="en-US" w:eastAsia="zh-CN"/>
        </w:rPr>
        <w:t>202</w:t>
      </w:r>
      <w:r>
        <w:rPr>
          <w:rFonts w:hint="default" w:ascii="Times New Roman" w:hAnsi="Times New Roman" w:eastAsia="方正小标宋简体" w:cs="Times New Roman"/>
          <w:b w:val="0"/>
          <w:bCs/>
          <w:i w:val="0"/>
          <w:caps w:val="0"/>
          <w:color w:val="auto"/>
          <w:spacing w:val="-17"/>
          <w:sz w:val="44"/>
          <w:szCs w:val="44"/>
          <w:shd w:val="clear" w:fill="FFFFFF"/>
          <w:lang w:val="en" w:eastAsia="zh-CN"/>
        </w:rPr>
        <w:t>5</w:t>
      </w:r>
      <w:r>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t>年</w:t>
      </w:r>
    </w:p>
    <w:p w14:paraId="504E5AF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auto"/>
          <w:spacing w:val="0"/>
          <w:sz w:val="44"/>
          <w:szCs w:val="44"/>
          <w:shd w:val="clear" w:fill="FFFFFF"/>
          <w:lang w:eastAsia="zh-CN"/>
        </w:rPr>
      </w:pPr>
      <w:r>
        <w:rPr>
          <w:rFonts w:hint="eastAsia" w:ascii="Times New Roman" w:hAnsi="Times New Roman" w:eastAsia="方正小标宋简体" w:cs="方正小标宋简体"/>
          <w:b w:val="0"/>
          <w:bCs/>
          <w:i w:val="0"/>
          <w:caps w:val="0"/>
          <w:color w:val="auto"/>
          <w:spacing w:val="-17"/>
          <w:sz w:val="44"/>
          <w:szCs w:val="44"/>
          <w:shd w:val="clear" w:fill="FFFFFF"/>
        </w:rPr>
        <w:t>政府信息公开工作</w:t>
      </w:r>
      <w:r>
        <w:rPr>
          <w:rFonts w:hint="eastAsia" w:ascii="Times New Roman" w:hAnsi="Times New Roman" w:eastAsia="方正小标宋简体" w:cs="方正小标宋简体"/>
          <w:b w:val="0"/>
          <w:bCs/>
          <w:i w:val="0"/>
          <w:caps w:val="0"/>
          <w:color w:val="auto"/>
          <w:spacing w:val="0"/>
          <w:sz w:val="44"/>
          <w:szCs w:val="44"/>
          <w:shd w:val="clear" w:fill="FFFFFF"/>
        </w:rPr>
        <w:t>年度报告</w:t>
      </w:r>
    </w:p>
    <w:p w14:paraId="785B52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auto"/>
          <w:spacing w:val="0"/>
          <w:sz w:val="24"/>
          <w:szCs w:val="24"/>
        </w:rPr>
      </w:pPr>
    </w:p>
    <w:p w14:paraId="0C9155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Times New Roman" w:hAnsi="Times New Roman" w:eastAsia="仿宋_GB2312" w:cs="仿宋_GB2312"/>
          <w:i w:val="0"/>
          <w:caps w:val="0"/>
          <w:color w:val="auto"/>
          <w:spacing w:val="0"/>
          <w:sz w:val="32"/>
          <w:szCs w:val="32"/>
          <w:lang w:val="en-US" w:eastAsia="zh-CN"/>
        </w:rPr>
      </w:pPr>
      <w:r>
        <w:rPr>
          <w:rFonts w:hint="eastAsia" w:ascii="Times New Roman" w:hAnsi="Times New Roman" w:eastAsia="仿宋_GB2312" w:cs="仿宋_GB2312"/>
          <w:i w:val="0"/>
          <w:caps w:val="0"/>
          <w:color w:val="auto"/>
          <w:spacing w:val="0"/>
          <w:sz w:val="32"/>
          <w:szCs w:val="32"/>
          <w:lang w:val="en-US" w:eastAsia="zh-CN"/>
        </w:rPr>
        <w:t>本年度报告中所列数据的统计期限自2025年1月1日起，至2025年12月31日止。如对报告内容有疑问，请与淄博市张店区教育和体育局联系（地址：张店区和平路19号；邮编：255000；电话：0533-2869953；邮箱：zdjy408@163.com）。 </w:t>
      </w:r>
    </w:p>
    <w:p w14:paraId="604D0D5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Times New Roman" w:hAnsi="Times New Roman" w:eastAsia="黑体" w:cs="黑体"/>
          <w:b w:val="0"/>
          <w:bCs/>
          <w:i w:val="0"/>
          <w:caps w:val="0"/>
          <w:color w:val="auto"/>
          <w:spacing w:val="0"/>
          <w:sz w:val="32"/>
          <w:szCs w:val="32"/>
        </w:rPr>
      </w:pPr>
      <w:r>
        <w:rPr>
          <w:rFonts w:hint="eastAsia" w:ascii="Times New Roman" w:hAnsi="Times New Roman" w:eastAsia="黑体" w:cs="黑体"/>
          <w:b w:val="0"/>
          <w:bCs/>
          <w:i w:val="0"/>
          <w:caps w:val="0"/>
          <w:color w:val="auto"/>
          <w:spacing w:val="0"/>
          <w:sz w:val="32"/>
          <w:szCs w:val="32"/>
          <w:shd w:val="clear" w:fill="FFFFFF"/>
        </w:rPr>
        <w:t>一、总体情况</w:t>
      </w:r>
    </w:p>
    <w:p w14:paraId="5DE1BC3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lang w:val="en-US" w:eastAsia="zh-CN"/>
        </w:rPr>
        <w:t>2025年张店区教育和体育局全面贯彻党的二十大和二十届历次全会精神，按照政府信息公开工作的总体部署和要求，紧紧围绕全区教育体育工作，</w:t>
      </w:r>
      <w:r>
        <w:rPr>
          <w:rFonts w:hint="eastAsia" w:ascii="Times New Roman" w:hAnsi="Times New Roman" w:eastAsia="仿宋_GB2312" w:cs="仿宋_GB2312"/>
          <w:color w:val="auto"/>
          <w:sz w:val="32"/>
          <w:szCs w:val="32"/>
          <w:highlight w:val="none"/>
          <w:lang w:val="en-US" w:eastAsia="zh-CN"/>
        </w:rPr>
        <w:t>坚持应公开尽公开原则，准确、透明发布信息，扎实推进政府信息公开工作有序开展，认真做好政务公开工作。</w:t>
      </w:r>
    </w:p>
    <w:p w14:paraId="624BFB0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主动公开方面。一年来，我局始终将政府信息公开作为推进法治政府建设、提升治理能力现代化的重要抓手，深入贯彻《中华人民共和国政府信息公开条例》（以下简称《条例》）精神，坚持应公开尽公开原则，健全工作机制，深化重点领域信息公开，切实保障人民群众知情权、参与权、表达权和监督权。本年度主动在“张店区人民政府网”公开政府信息2135条，其中行政权力</w:t>
      </w:r>
      <w:r>
        <w:rPr>
          <w:rFonts w:hint="eastAsia" w:ascii="Times New Roman" w:hAnsi="Times New Roman" w:eastAsia="仿宋_GB2312" w:cs="仿宋_GB2312"/>
          <w:color w:val="auto"/>
          <w:sz w:val="32"/>
          <w:szCs w:val="32"/>
          <w:highlight w:val="none"/>
          <w:lang w:val="en-US" w:eastAsia="zh-CN"/>
        </w:rPr>
        <w:t>类15</w:t>
      </w:r>
      <w:r>
        <w:rPr>
          <w:rFonts w:hint="eastAsia" w:ascii="Times New Roman" w:hAnsi="Times New Roman" w:eastAsia="仿宋_GB2312" w:cs="仿宋_GB2312"/>
          <w:color w:val="auto"/>
          <w:sz w:val="32"/>
          <w:szCs w:val="32"/>
          <w:lang w:val="en-US" w:eastAsia="zh-CN"/>
        </w:rPr>
        <w:t>条，建议提案类</w:t>
      </w:r>
      <w:r>
        <w:rPr>
          <w:rFonts w:hint="eastAsia" w:ascii="Times New Roman" w:hAnsi="Times New Roman" w:eastAsia="仿宋_GB2312" w:cs="仿宋_GB2312"/>
          <w:color w:val="auto"/>
          <w:sz w:val="32"/>
          <w:szCs w:val="32"/>
          <w:highlight w:val="none"/>
          <w:lang w:val="en-US" w:eastAsia="zh-CN"/>
        </w:rPr>
        <w:t>58</w:t>
      </w:r>
      <w:r>
        <w:rPr>
          <w:rFonts w:hint="eastAsia" w:ascii="Times New Roman" w:hAnsi="Times New Roman" w:eastAsia="仿宋_GB2312" w:cs="仿宋_GB2312"/>
          <w:color w:val="auto"/>
          <w:sz w:val="32"/>
          <w:szCs w:val="32"/>
          <w:lang w:val="en-US" w:eastAsia="zh-CN"/>
        </w:rPr>
        <w:t>条，财政信息类</w:t>
      </w:r>
      <w:r>
        <w:rPr>
          <w:rFonts w:hint="eastAsia" w:ascii="Times New Roman" w:hAnsi="Times New Roman" w:eastAsia="仿宋_GB2312" w:cs="仿宋_GB2312"/>
          <w:color w:val="auto"/>
          <w:sz w:val="32"/>
          <w:szCs w:val="32"/>
          <w:highlight w:val="none"/>
          <w:lang w:val="en-US" w:eastAsia="zh-CN"/>
        </w:rPr>
        <w:t>10</w:t>
      </w:r>
      <w:r>
        <w:rPr>
          <w:rFonts w:hint="eastAsia" w:ascii="Times New Roman" w:hAnsi="Times New Roman" w:eastAsia="仿宋_GB2312" w:cs="仿宋_GB2312"/>
          <w:color w:val="auto"/>
          <w:sz w:val="32"/>
          <w:szCs w:val="32"/>
          <w:lang w:val="en-US" w:eastAsia="zh-CN"/>
        </w:rPr>
        <w:t>条，重点领域信息公开类</w:t>
      </w:r>
      <w:r>
        <w:rPr>
          <w:rFonts w:hint="eastAsia" w:ascii="Times New Roman" w:hAnsi="Times New Roman" w:eastAsia="仿宋_GB2312" w:cs="仿宋_GB2312"/>
          <w:color w:val="auto"/>
          <w:sz w:val="32"/>
          <w:szCs w:val="32"/>
          <w:highlight w:val="none"/>
          <w:lang w:val="en-US" w:eastAsia="zh-CN"/>
        </w:rPr>
        <w:t>2032</w:t>
      </w:r>
      <w:r>
        <w:rPr>
          <w:rFonts w:hint="eastAsia" w:ascii="Times New Roman" w:hAnsi="Times New Roman" w:eastAsia="仿宋_GB2312" w:cs="仿宋_GB2312"/>
          <w:color w:val="auto"/>
          <w:sz w:val="32"/>
          <w:szCs w:val="32"/>
          <w:lang w:val="en-US" w:eastAsia="zh-CN"/>
        </w:rPr>
        <w:t>条，政策解读类</w:t>
      </w:r>
      <w:r>
        <w:rPr>
          <w:rFonts w:hint="eastAsia" w:ascii="Times New Roman" w:hAnsi="Times New Roman" w:eastAsia="仿宋_GB2312" w:cs="仿宋_GB2312"/>
          <w:color w:val="auto"/>
          <w:sz w:val="32"/>
          <w:szCs w:val="32"/>
          <w:highlight w:val="none"/>
          <w:lang w:val="en-US" w:eastAsia="zh-CN"/>
        </w:rPr>
        <w:t>13</w:t>
      </w:r>
      <w:r>
        <w:rPr>
          <w:rFonts w:hint="eastAsia" w:ascii="Times New Roman" w:hAnsi="Times New Roman" w:eastAsia="仿宋_GB2312" w:cs="仿宋_GB2312"/>
          <w:color w:val="auto"/>
          <w:sz w:val="32"/>
          <w:szCs w:val="32"/>
          <w:lang w:val="en-US" w:eastAsia="zh-CN"/>
        </w:rPr>
        <w:t>条，人事信息类</w:t>
      </w:r>
      <w:r>
        <w:rPr>
          <w:rFonts w:hint="eastAsia" w:ascii="Times New Roman" w:hAnsi="Times New Roman" w:eastAsia="仿宋_GB2312" w:cs="仿宋_GB2312"/>
          <w:color w:val="auto"/>
          <w:sz w:val="32"/>
          <w:szCs w:val="32"/>
          <w:highlight w:val="none"/>
          <w:lang w:val="en-US" w:eastAsia="zh-CN"/>
        </w:rPr>
        <w:t>20</w:t>
      </w:r>
      <w:r>
        <w:rPr>
          <w:rFonts w:hint="eastAsia" w:ascii="Times New Roman" w:hAnsi="Times New Roman" w:eastAsia="仿宋_GB2312" w:cs="仿宋_GB2312"/>
          <w:color w:val="auto"/>
          <w:sz w:val="32"/>
          <w:szCs w:val="32"/>
          <w:lang w:val="en-US" w:eastAsia="zh-CN"/>
        </w:rPr>
        <w:t>条，业务动态类</w:t>
      </w:r>
      <w:r>
        <w:rPr>
          <w:rFonts w:hint="eastAsia" w:ascii="Times New Roman" w:hAnsi="Times New Roman" w:eastAsia="仿宋_GB2312" w:cs="仿宋_GB2312"/>
          <w:color w:val="auto"/>
          <w:sz w:val="32"/>
          <w:szCs w:val="32"/>
          <w:highlight w:val="none"/>
          <w:lang w:val="en-US" w:eastAsia="zh-CN"/>
        </w:rPr>
        <w:t>21</w:t>
      </w:r>
      <w:r>
        <w:rPr>
          <w:rFonts w:hint="eastAsia" w:ascii="Times New Roman" w:hAnsi="Times New Roman" w:eastAsia="仿宋_GB2312" w:cs="仿宋_GB2312"/>
          <w:color w:val="auto"/>
          <w:sz w:val="32"/>
          <w:szCs w:val="32"/>
          <w:lang w:val="en-US" w:eastAsia="zh-CN"/>
        </w:rPr>
        <w:t>条。</w:t>
      </w:r>
    </w:p>
    <w:p w14:paraId="664A785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依申请公开工作方面。我局始终坚持依法行政、阳光施政的理念，将依申请公开作为回应群众关切、提升治理透明度的重要窗口。一年来，我局共收到公民提交的公开申请2件，内容涉及教育培训项目实施情况，数量与2024年持平，未出现明显增减波动，所有申请均已依法在法定期限内完成答复，办结率达100%。全年没有发生因政府信息公开工作引发举报、投诉、申请行政复议或提起行政诉讼的情况。</w:t>
      </w:r>
    </w:p>
    <w:p w14:paraId="32B5C01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（三）政府信息管理方面。我局严格依据《条例》要求，构建分类清晰、内容全面、动态更新的主动公开目录体系，破解公众“找信息难”的痛点。根据问题台账及时整改</w:t>
      </w:r>
      <w:bookmarkStart w:id="0" w:name="_GoBack"/>
      <w:bookmarkEnd w:id="0"/>
      <w:r>
        <w:rPr>
          <w:rFonts w:hint="eastAsia" w:ascii="Times New Roman" w:hAnsi="Times New Roman" w:eastAsia="仿宋_GB2312" w:cs="仿宋_GB2312"/>
          <w:color w:val="auto"/>
          <w:sz w:val="32"/>
          <w:szCs w:val="32"/>
          <w:lang w:val="en-US" w:eastAsia="zh-CN"/>
        </w:rPr>
        <w:t>，同步发布政策解读材料，确保公众准确理解。同时，筑牢政府信息公开保密审查防线，明确保密责任，对拟公开信息逐一核查密级、内容合规性，重点审核涉密数据、敏感信息等，严格执行“三审三校”原则，以规范管理与严格保密并行，筑牢教体系统阳光政务根基。</w:t>
      </w:r>
    </w:p>
    <w:p w14:paraId="1779197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政府信息公开平台建设方面。我局立足教体事业发展与校（园）管理实际，针对性开展专栏设置调整，对群众关注度高的校（园）务信息、全民健身服务、公益性体育赛事等事项重构部分学校校务公开及体育领域信息公开专栏架构，重点推进学前教育、义务教育、特殊教育、职业教育、民办教育等方面信息公开，助力教育优质均衡发展。</w:t>
      </w:r>
    </w:p>
    <w:p w14:paraId="0DBCFA9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trike w:val="0"/>
          <w:dstrike w:val="0"/>
          <w:color w:val="auto"/>
          <w:sz w:val="32"/>
          <w:szCs w:val="32"/>
          <w:lang w:val="en-US" w:eastAsia="zh-CN"/>
        </w:rPr>
      </w:pPr>
      <w:r>
        <w:rPr>
          <w:rFonts w:hint="eastAsia" w:ascii="Times New Roman" w:hAnsi="Times New Roman" w:eastAsia="仿宋_GB2312" w:cs="仿宋_GB2312"/>
          <w:color w:val="auto"/>
          <w:sz w:val="32"/>
          <w:szCs w:val="32"/>
          <w:lang w:val="en-US" w:eastAsia="zh-CN"/>
        </w:rPr>
        <w:t>（五）监督保障方面。我局高度重视相关工作体系建设，在体制机构层面，明确工作职责、理顺管理机制，搭建起权责清晰、运转高效的专项工作架构。人员配置上，设专职人员 1名，负责统筹协调日常事务、推进各项任务落地落实，确保工作专人抓、专人管。同时，积极参加专项培训活动，系统学习并传达依申请工作平台等业务流程与实操技能。通过培训，有效推动了我区教体领域相关工作规范化、精细化开展。</w:t>
      </w:r>
    </w:p>
    <w:p w14:paraId="6A7A7E1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auto"/>
          <w:spacing w:val="0"/>
          <w:sz w:val="32"/>
          <w:szCs w:val="32"/>
          <w:shd w:val="clear" w:fill="FFFFFF"/>
        </w:rPr>
      </w:pPr>
      <w:r>
        <w:rPr>
          <w:rFonts w:hint="eastAsia" w:ascii="Times New Roman" w:hAnsi="Times New Roman" w:eastAsia="黑体" w:cs="黑体"/>
          <w:b w:val="0"/>
          <w:bCs/>
          <w:i w:val="0"/>
          <w:caps w:val="0"/>
          <w:color w:val="auto"/>
          <w:spacing w:val="0"/>
          <w:sz w:val="32"/>
          <w:szCs w:val="32"/>
          <w:shd w:val="clear" w:fill="FFFFFF"/>
        </w:rPr>
        <w:t>二、主动公开政府信息情况</w:t>
      </w:r>
    </w:p>
    <w:tbl>
      <w:tblPr>
        <w:tblStyle w:val="7"/>
        <w:tblW w:w="9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45"/>
        <w:gridCol w:w="2445"/>
        <w:gridCol w:w="2445"/>
        <w:gridCol w:w="2445"/>
      </w:tblGrid>
      <w:tr w14:paraId="51448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64813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第二十条第（一）项</w:t>
            </w:r>
          </w:p>
        </w:tc>
      </w:tr>
      <w:tr w14:paraId="4DE36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574BB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1A91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本年制发件数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AA475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本年废止件数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B3E2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现行有效件数</w:t>
            </w:r>
          </w:p>
        </w:tc>
      </w:tr>
      <w:tr w14:paraId="35412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6BE7AF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规章</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82CBDE">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45DB4E">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7D2C3E">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0AC9E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47329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行政规范性文件</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39614D7">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Cs w:val="21"/>
                <w:lang w:val="en-US" w:eastAsia="zh-CN"/>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E9743E">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Cs w:val="21"/>
                <w:lang w:val="en-US" w:eastAsia="zh-CN"/>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16CD73">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Cs w:val="21"/>
                <w:lang w:val="en-US" w:eastAsia="zh-CN"/>
              </w:rPr>
            </w:pPr>
            <w:r>
              <w:rPr>
                <w:rFonts w:hint="eastAsia" w:ascii="Times New Roman" w:hAnsi="Times New Roman" w:eastAsia="仿宋_GB2312" w:cs="宋体"/>
                <w:color w:val="auto"/>
                <w:kern w:val="0"/>
                <w:szCs w:val="21"/>
                <w:lang w:val="en-US" w:eastAsia="zh-CN"/>
              </w:rPr>
              <w:t>0</w:t>
            </w:r>
          </w:p>
        </w:tc>
      </w:tr>
      <w:tr w14:paraId="7281A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3260CB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第二十条第（五）项</w:t>
            </w:r>
          </w:p>
        </w:tc>
      </w:tr>
      <w:tr w14:paraId="2019F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B5B8F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90B7D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本年处理决定数量</w:t>
            </w:r>
          </w:p>
        </w:tc>
      </w:tr>
      <w:tr w14:paraId="6D48D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C5ECD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auto"/>
                <w:kern w:val="0"/>
                <w:sz w:val="20"/>
                <w:szCs w:val="20"/>
                <w:lang w:val="en-US" w:eastAsia="zh-CN" w:bidi="ar"/>
              </w:rPr>
              <w:t>行政许可</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EB6471">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r w14:paraId="65A22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17D35F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第二十条第（六）项</w:t>
            </w:r>
          </w:p>
        </w:tc>
      </w:tr>
      <w:tr w14:paraId="35B5B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725FF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3C81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本年处理决定数量</w:t>
            </w:r>
          </w:p>
        </w:tc>
      </w:tr>
      <w:tr w14:paraId="54E59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07B6F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行政处罚</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D55352">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r w14:paraId="2C8D3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8A2C1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行政强制</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CEE74A">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r w14:paraId="33259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4CE4CF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第二十条第（八）项</w:t>
            </w:r>
          </w:p>
        </w:tc>
      </w:tr>
      <w:tr w14:paraId="07D54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C7639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2F5FFA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本年收费金额（单位：万元）</w:t>
            </w:r>
          </w:p>
        </w:tc>
      </w:tr>
      <w:tr w14:paraId="6E4D1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9"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75017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auto"/>
                <w:kern w:val="0"/>
                <w:sz w:val="20"/>
                <w:szCs w:val="20"/>
                <w:lang w:val="en-US" w:eastAsia="zh-CN" w:bidi="ar"/>
              </w:rPr>
              <w:t>行政事业性收费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03CCB8CE">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bl>
    <w:p w14:paraId="7030CA95">
      <w:pPr>
        <w:keepNext w:val="0"/>
        <w:keepLines w:val="0"/>
        <w:pageBreakBefore w:val="0"/>
        <w:kinsoku/>
        <w:wordWrap w:val="0"/>
        <w:overflowPunct/>
        <w:topLinePunct w:val="0"/>
        <w:autoSpaceDE/>
        <w:autoSpaceDN/>
        <w:bidi w:val="0"/>
        <w:adjustRightInd/>
        <w:snapToGrid/>
        <w:ind w:firstLine="320" w:firstLineChars="100"/>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68"/>
        <w:gridCol w:w="943"/>
        <w:gridCol w:w="3220"/>
        <w:gridCol w:w="688"/>
        <w:gridCol w:w="688"/>
        <w:gridCol w:w="688"/>
        <w:gridCol w:w="688"/>
        <w:gridCol w:w="688"/>
        <w:gridCol w:w="688"/>
        <w:gridCol w:w="689"/>
      </w:tblGrid>
      <w:tr w14:paraId="7B46AA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5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2F6352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ascii="楷体" w:hAnsi="楷体" w:eastAsia="楷体" w:cs="楷体"/>
                <w:color w:val="auto"/>
                <w:kern w:val="0"/>
                <w:sz w:val="20"/>
                <w:szCs w:val="20"/>
                <w:lang w:val="en-US" w:eastAsia="zh-CN" w:bidi="ar"/>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76F4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申请人情况</w:t>
            </w:r>
          </w:p>
        </w:tc>
      </w:tr>
      <w:tr w14:paraId="1CDB41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592F1461">
            <w:pPr>
              <w:rPr>
                <w:rFonts w:hint="eastAsia" w:ascii="宋体"/>
                <w:color w:val="auto"/>
                <w:sz w:val="24"/>
                <w:szCs w:val="24"/>
              </w:rPr>
            </w:pPr>
          </w:p>
        </w:tc>
        <w:tc>
          <w:tcPr>
            <w:tcW w:w="714"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35A4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自然人</w:t>
            </w:r>
          </w:p>
        </w:tc>
        <w:tc>
          <w:tcPr>
            <w:tcW w:w="357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C8848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法人或其他组织</w:t>
            </w:r>
          </w:p>
        </w:tc>
        <w:tc>
          <w:tcPr>
            <w:tcW w:w="714"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67AF48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总计</w:t>
            </w:r>
          </w:p>
        </w:tc>
      </w:tr>
      <w:tr w14:paraId="35E785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62DCCE79">
            <w:pPr>
              <w:rPr>
                <w:rFonts w:hint="eastAsia" w:ascii="宋体"/>
                <w:color w:val="auto"/>
                <w:sz w:val="24"/>
                <w:szCs w:val="24"/>
              </w:rPr>
            </w:pPr>
          </w:p>
        </w:tc>
        <w:tc>
          <w:tcPr>
            <w:tcW w:w="714"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C486864">
            <w:pPr>
              <w:rPr>
                <w:rFonts w:hint="eastAsia" w:ascii="宋体"/>
                <w:color w:val="auto"/>
                <w:sz w:val="24"/>
                <w:szCs w:val="24"/>
              </w:rPr>
            </w:pP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A2CB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商业</w:t>
            </w:r>
          </w:p>
          <w:p w14:paraId="74224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企业</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6DE6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科研</w:t>
            </w:r>
          </w:p>
          <w:p w14:paraId="33814A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机构</w:t>
            </w:r>
          </w:p>
        </w:tc>
        <w:tc>
          <w:tcPr>
            <w:tcW w:w="71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3E49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社会公益组织</w:t>
            </w:r>
          </w:p>
        </w:tc>
        <w:tc>
          <w:tcPr>
            <w:tcW w:w="71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C9EE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法律服务机构</w:t>
            </w:r>
          </w:p>
        </w:tc>
        <w:tc>
          <w:tcPr>
            <w:tcW w:w="71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00BB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其他</w:t>
            </w:r>
          </w:p>
        </w:tc>
        <w:tc>
          <w:tcPr>
            <w:tcW w:w="714"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28BBC506">
            <w:pPr>
              <w:rPr>
                <w:rFonts w:hint="eastAsia" w:ascii="宋体"/>
                <w:color w:val="auto"/>
                <w:sz w:val="24"/>
                <w:szCs w:val="24"/>
              </w:rPr>
            </w:pPr>
          </w:p>
        </w:tc>
      </w:tr>
      <w:tr w14:paraId="11CDCE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28650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一、本年新收政府信息公开申请数量</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34CFC7">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9C5395">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BB363F">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1DF4A1">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5C1268">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EA396D">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E6D54D">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r>
      <w:tr w14:paraId="347C93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0F0340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二、上年结转政府信息公开申请数量</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59E771">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1E7837">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E2FAB2">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D59E00">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6CE5E3">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47C8F5F">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AFD1AA2">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r>
      <w:tr w14:paraId="097CFE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515E3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三、本年度办理结果</w:t>
            </w:r>
          </w:p>
        </w:tc>
        <w:tc>
          <w:tcPr>
            <w:tcW w:w="4365"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1194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（一）予以公开</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75AE6A">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BCA516">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B145D11">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78670F">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3B337D">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D8028D">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A881DF9">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r>
      <w:tr w14:paraId="4A9C3E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E4487EC">
            <w:pPr>
              <w:rPr>
                <w:rFonts w:hint="eastAsia" w:ascii="宋体"/>
                <w:color w:val="auto"/>
                <w:sz w:val="24"/>
                <w:szCs w:val="24"/>
              </w:rPr>
            </w:pPr>
          </w:p>
        </w:tc>
        <w:tc>
          <w:tcPr>
            <w:tcW w:w="4365"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74AA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（二）部分公开</w:t>
            </w:r>
            <w:r>
              <w:rPr>
                <w:rFonts w:hint="eastAsia" w:ascii="楷体" w:hAnsi="楷体" w:eastAsia="楷体" w:cs="楷体"/>
                <w:color w:val="auto"/>
                <w:kern w:val="0"/>
                <w:sz w:val="20"/>
                <w:szCs w:val="20"/>
                <w:lang w:val="en-US" w:eastAsia="zh-CN" w:bidi="ar"/>
              </w:rPr>
              <w:t>（区分处理的，只计这一情形，不计其他情形）</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9CEB81">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9E124E">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1CB7A5">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4EC9B7">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BF8252">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6EC0D2">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E592FB">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r>
      <w:tr w14:paraId="5EF2B1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B645610">
            <w:pPr>
              <w:rPr>
                <w:rFonts w:hint="eastAsia" w:ascii="宋体"/>
                <w:color w:val="auto"/>
                <w:sz w:val="24"/>
                <w:szCs w:val="24"/>
              </w:rPr>
            </w:pPr>
          </w:p>
        </w:tc>
        <w:tc>
          <w:tcPr>
            <w:tcW w:w="959"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43307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（三）不予公开</w:t>
            </w: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FAEA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1.属于国家秘密</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823984">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DCEE56">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6D36DE">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F139AF">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DE5E34">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D6C5A96">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BD74EF4">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r>
      <w:tr w14:paraId="283B24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594350D">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99F4D38">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337D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2.其他法律行政法规禁止公开</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154218">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323CC">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D6EA67">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E9BEC1">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2F6646">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3CE0D">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C066E">
            <w:pP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r>
      <w:tr w14:paraId="61F4F5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4492E44">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0B24F54">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31F4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3.危及“三安全一稳定”</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A308BE">
            <w:pPr>
              <w:rPr>
                <w:rFonts w:hint="eastAsia" w:ascii="宋体" w:eastAsiaTheme="minorEastAsia"/>
                <w:color w:val="auto"/>
                <w:sz w:val="24"/>
                <w:szCs w:val="24"/>
                <w:lang w:eastAsia="zh-CN"/>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7157D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30DAEF">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3EF19F">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CA391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A38DA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AACD26">
            <w:pPr>
              <w:rPr>
                <w:rFonts w:hint="eastAsia" w:ascii="宋体"/>
                <w:color w:val="auto"/>
                <w:sz w:val="24"/>
                <w:szCs w:val="24"/>
              </w:rPr>
            </w:pPr>
            <w:r>
              <w:rPr>
                <w:rFonts w:hint="eastAsia" w:ascii="宋体"/>
                <w:color w:val="auto"/>
                <w:sz w:val="24"/>
                <w:szCs w:val="24"/>
                <w:lang w:eastAsia="zh-CN"/>
              </w:rPr>
              <w:t>0</w:t>
            </w:r>
          </w:p>
        </w:tc>
      </w:tr>
      <w:tr w14:paraId="21B2CF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5C92B76">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A707EAD">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AD72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4.保护第三方合法权益</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152D9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8AE33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6DE5D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563B23">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3C8E3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2DDE1A">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7D3AF8">
            <w:pPr>
              <w:rPr>
                <w:rFonts w:hint="eastAsia" w:ascii="宋体"/>
                <w:color w:val="auto"/>
                <w:sz w:val="24"/>
                <w:szCs w:val="24"/>
              </w:rPr>
            </w:pPr>
            <w:r>
              <w:rPr>
                <w:rFonts w:hint="eastAsia" w:ascii="宋体"/>
                <w:color w:val="auto"/>
                <w:sz w:val="24"/>
                <w:szCs w:val="24"/>
                <w:lang w:eastAsia="zh-CN"/>
              </w:rPr>
              <w:t>0</w:t>
            </w:r>
          </w:p>
        </w:tc>
      </w:tr>
      <w:tr w14:paraId="19396C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F500374">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9B8475A">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24B1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5.属于三类内部事务信息</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D8B4F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27A3E5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0B84D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35DF6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48374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13DB6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68B609">
            <w:pPr>
              <w:rPr>
                <w:rFonts w:hint="eastAsia" w:ascii="宋体"/>
                <w:color w:val="auto"/>
                <w:sz w:val="24"/>
                <w:szCs w:val="24"/>
              </w:rPr>
            </w:pPr>
            <w:r>
              <w:rPr>
                <w:rFonts w:hint="eastAsia" w:ascii="宋体"/>
                <w:color w:val="auto"/>
                <w:sz w:val="24"/>
                <w:szCs w:val="24"/>
                <w:lang w:eastAsia="zh-CN"/>
              </w:rPr>
              <w:t>0</w:t>
            </w:r>
          </w:p>
        </w:tc>
      </w:tr>
      <w:tr w14:paraId="0FFEF0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E4A6EF9">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076A4FC">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A342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6.属于四类过程性信息</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C91A8E3">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3D10C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825A8F">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EFA57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04F27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F87892">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912E7E">
            <w:pPr>
              <w:rPr>
                <w:rFonts w:hint="eastAsia" w:ascii="宋体"/>
                <w:color w:val="auto"/>
                <w:sz w:val="24"/>
                <w:szCs w:val="24"/>
              </w:rPr>
            </w:pPr>
            <w:r>
              <w:rPr>
                <w:rFonts w:hint="eastAsia" w:ascii="宋体"/>
                <w:color w:val="auto"/>
                <w:sz w:val="24"/>
                <w:szCs w:val="24"/>
                <w:lang w:eastAsia="zh-CN"/>
              </w:rPr>
              <w:t>0</w:t>
            </w:r>
          </w:p>
        </w:tc>
      </w:tr>
      <w:tr w14:paraId="0F1A20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2FCA5CF">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346E0D7">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06A7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7.属于行政执法案卷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954C2C">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C1A390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A823E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FA38E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F486D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689CB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3C364B">
            <w:pPr>
              <w:rPr>
                <w:rFonts w:hint="eastAsia" w:ascii="宋体"/>
                <w:color w:val="auto"/>
                <w:sz w:val="24"/>
                <w:szCs w:val="24"/>
              </w:rPr>
            </w:pPr>
            <w:r>
              <w:rPr>
                <w:rFonts w:hint="eastAsia" w:ascii="宋体"/>
                <w:color w:val="auto"/>
                <w:sz w:val="24"/>
                <w:szCs w:val="24"/>
                <w:lang w:eastAsia="zh-CN"/>
              </w:rPr>
              <w:t>0</w:t>
            </w:r>
          </w:p>
        </w:tc>
      </w:tr>
      <w:tr w14:paraId="51B43F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A562988">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0BA882D">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31F6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8.属于行政查询事项</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2D5E0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67D1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EF84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33DAB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26923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6B19E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273542">
            <w:pPr>
              <w:rPr>
                <w:rFonts w:hint="eastAsia" w:ascii="宋体"/>
                <w:color w:val="auto"/>
                <w:sz w:val="24"/>
                <w:szCs w:val="24"/>
              </w:rPr>
            </w:pPr>
            <w:r>
              <w:rPr>
                <w:rFonts w:hint="eastAsia" w:ascii="宋体"/>
                <w:color w:val="auto"/>
                <w:sz w:val="24"/>
                <w:szCs w:val="24"/>
                <w:lang w:eastAsia="zh-CN"/>
              </w:rPr>
              <w:t>0</w:t>
            </w:r>
          </w:p>
        </w:tc>
      </w:tr>
      <w:tr w14:paraId="54081D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CF4FEAF">
            <w:pPr>
              <w:rPr>
                <w:rFonts w:hint="eastAsia" w:ascii="宋体"/>
                <w:color w:val="auto"/>
                <w:sz w:val="24"/>
                <w:szCs w:val="24"/>
              </w:rPr>
            </w:pPr>
          </w:p>
        </w:tc>
        <w:tc>
          <w:tcPr>
            <w:tcW w:w="959"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9ED3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（四）无法提供</w:t>
            </w: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ABA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1.本机关不掌握相关政府信息</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DBBD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C2525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8A362C">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B8D2F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7455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CA64E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EC2FA7">
            <w:pPr>
              <w:rPr>
                <w:rFonts w:hint="eastAsia" w:ascii="宋体"/>
                <w:color w:val="auto"/>
                <w:sz w:val="24"/>
                <w:szCs w:val="24"/>
              </w:rPr>
            </w:pPr>
            <w:r>
              <w:rPr>
                <w:rFonts w:hint="eastAsia" w:ascii="宋体"/>
                <w:color w:val="auto"/>
                <w:sz w:val="24"/>
                <w:szCs w:val="24"/>
                <w:lang w:eastAsia="zh-CN"/>
              </w:rPr>
              <w:t>0</w:t>
            </w:r>
          </w:p>
        </w:tc>
      </w:tr>
      <w:tr w14:paraId="39C1DE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6262BBB">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DDB1FAB">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85E5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2.没有现成信息需要另行制作</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32D47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666F9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CA38B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0DB65F">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F5FCF3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134752">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62060B">
            <w:pPr>
              <w:rPr>
                <w:rFonts w:hint="eastAsia" w:ascii="宋体"/>
                <w:color w:val="auto"/>
                <w:sz w:val="24"/>
                <w:szCs w:val="24"/>
              </w:rPr>
            </w:pPr>
            <w:r>
              <w:rPr>
                <w:rFonts w:hint="eastAsia" w:ascii="宋体"/>
                <w:color w:val="auto"/>
                <w:sz w:val="24"/>
                <w:szCs w:val="24"/>
                <w:lang w:eastAsia="zh-CN"/>
              </w:rPr>
              <w:t>0</w:t>
            </w:r>
          </w:p>
        </w:tc>
      </w:tr>
      <w:tr w14:paraId="7A59A2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5988552">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DCD9F4E">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340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3.补正后申请内容仍不明确</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E40EC">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69366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21087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58EA5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8B6A8C">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AE73FA">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97B079">
            <w:pPr>
              <w:rPr>
                <w:rFonts w:hint="eastAsia" w:ascii="宋体"/>
                <w:color w:val="auto"/>
                <w:sz w:val="24"/>
                <w:szCs w:val="24"/>
              </w:rPr>
            </w:pPr>
            <w:r>
              <w:rPr>
                <w:rFonts w:hint="eastAsia" w:ascii="宋体"/>
                <w:color w:val="auto"/>
                <w:sz w:val="24"/>
                <w:szCs w:val="24"/>
                <w:lang w:eastAsia="zh-CN"/>
              </w:rPr>
              <w:t>0</w:t>
            </w:r>
          </w:p>
        </w:tc>
      </w:tr>
      <w:tr w14:paraId="43555F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A0BCD39">
            <w:pPr>
              <w:rPr>
                <w:rFonts w:hint="eastAsia" w:ascii="宋体"/>
                <w:color w:val="auto"/>
                <w:sz w:val="24"/>
                <w:szCs w:val="24"/>
              </w:rPr>
            </w:pPr>
          </w:p>
        </w:tc>
        <w:tc>
          <w:tcPr>
            <w:tcW w:w="959"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41E8D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（五）不予处理</w:t>
            </w: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F68DA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1.信访举报投诉类申请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4C705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C594D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47E34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50ED9C">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3C9E03">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29B413">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67DD24F">
            <w:pPr>
              <w:rPr>
                <w:rFonts w:hint="eastAsia" w:ascii="宋体"/>
                <w:color w:val="auto"/>
                <w:sz w:val="24"/>
                <w:szCs w:val="24"/>
              </w:rPr>
            </w:pPr>
            <w:r>
              <w:rPr>
                <w:rFonts w:hint="eastAsia" w:ascii="宋体"/>
                <w:color w:val="auto"/>
                <w:sz w:val="24"/>
                <w:szCs w:val="24"/>
                <w:lang w:eastAsia="zh-CN"/>
              </w:rPr>
              <w:t>0</w:t>
            </w:r>
          </w:p>
        </w:tc>
      </w:tr>
      <w:tr w14:paraId="2BAC64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63E1EE6">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A4EEACD">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BA29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2.重复申请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E56F5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9B556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71466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0809A2">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2C533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03008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47CE55">
            <w:pPr>
              <w:rPr>
                <w:rFonts w:hint="eastAsia" w:ascii="宋体"/>
                <w:color w:val="auto"/>
                <w:sz w:val="24"/>
                <w:szCs w:val="24"/>
              </w:rPr>
            </w:pPr>
            <w:r>
              <w:rPr>
                <w:rFonts w:hint="eastAsia" w:ascii="宋体"/>
                <w:color w:val="auto"/>
                <w:sz w:val="24"/>
                <w:szCs w:val="24"/>
                <w:lang w:eastAsia="zh-CN"/>
              </w:rPr>
              <w:t>0</w:t>
            </w:r>
          </w:p>
        </w:tc>
      </w:tr>
      <w:tr w14:paraId="0506B4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4F150DA">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7651952">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26F58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3.要求提供公开出版物</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ABB79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82D06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13C18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DC7F5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FA0D4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2CE3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36E836">
            <w:pPr>
              <w:rPr>
                <w:rFonts w:hint="eastAsia" w:ascii="宋体"/>
                <w:color w:val="auto"/>
                <w:sz w:val="24"/>
                <w:szCs w:val="24"/>
              </w:rPr>
            </w:pPr>
            <w:r>
              <w:rPr>
                <w:rFonts w:hint="eastAsia" w:ascii="宋体"/>
                <w:color w:val="auto"/>
                <w:sz w:val="24"/>
                <w:szCs w:val="24"/>
                <w:lang w:eastAsia="zh-CN"/>
              </w:rPr>
              <w:t>0</w:t>
            </w:r>
          </w:p>
        </w:tc>
      </w:tr>
      <w:tr w14:paraId="4F2F6F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C0B293A">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A151D73">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FE1E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4.无正当理由大量反复申请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FE3DE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C317F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A399D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1A642F">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BE7F7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F9D3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67C081">
            <w:pPr>
              <w:rPr>
                <w:rFonts w:hint="eastAsia" w:ascii="宋体"/>
                <w:color w:val="auto"/>
                <w:sz w:val="24"/>
                <w:szCs w:val="24"/>
              </w:rPr>
            </w:pPr>
            <w:r>
              <w:rPr>
                <w:rFonts w:hint="eastAsia" w:ascii="宋体"/>
                <w:color w:val="auto"/>
                <w:sz w:val="24"/>
                <w:szCs w:val="24"/>
                <w:lang w:eastAsia="zh-CN"/>
              </w:rPr>
              <w:t>0</w:t>
            </w:r>
          </w:p>
        </w:tc>
      </w:tr>
      <w:tr w14:paraId="312986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3823E37">
            <w:pPr>
              <w:rPr>
                <w:rFonts w:hint="eastAsia" w:ascii="宋体"/>
                <w:color w:val="auto"/>
                <w:sz w:val="24"/>
                <w:szCs w:val="24"/>
              </w:rPr>
            </w:pPr>
          </w:p>
        </w:tc>
        <w:tc>
          <w:tcPr>
            <w:tcW w:w="959"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0F70E85">
            <w:pPr>
              <w:rPr>
                <w:rFonts w:hint="eastAsia" w:ascii="宋体"/>
                <w:color w:val="auto"/>
                <w:sz w:val="24"/>
                <w:szCs w:val="24"/>
              </w:rPr>
            </w:pPr>
          </w:p>
        </w:tc>
        <w:tc>
          <w:tcPr>
            <w:tcW w:w="3406"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940DA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5.要求行政机关确认或重新出具已获取信息</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65B1587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636DB28E">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F7B57B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6CE090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D789A3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5BACE0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0923F6AF">
            <w:pPr>
              <w:rPr>
                <w:rFonts w:hint="eastAsia" w:ascii="宋体"/>
                <w:color w:val="auto"/>
                <w:sz w:val="24"/>
                <w:szCs w:val="24"/>
              </w:rPr>
            </w:pPr>
            <w:r>
              <w:rPr>
                <w:rFonts w:hint="eastAsia" w:ascii="宋体"/>
                <w:color w:val="auto"/>
                <w:sz w:val="24"/>
                <w:szCs w:val="24"/>
                <w:lang w:eastAsia="zh-CN"/>
              </w:rPr>
              <w:t>0</w:t>
            </w:r>
          </w:p>
        </w:tc>
      </w:tr>
      <w:tr w14:paraId="1215B1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87DBB93">
            <w:pPr>
              <w:rPr>
                <w:rFonts w:hint="eastAsia" w:ascii="宋体"/>
                <w:color w:val="auto"/>
                <w:sz w:val="24"/>
                <w:szCs w:val="24"/>
              </w:rPr>
            </w:pPr>
          </w:p>
        </w:tc>
        <w:tc>
          <w:tcPr>
            <w:tcW w:w="959" w:type="dxa"/>
            <w:vMerge w:val="restart"/>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05C07D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（六）其他处理</w:t>
            </w: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2E81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1.申请人无正当理由逾期不补正、行政机关不再处理其政府信息公开申请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08162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1CD3D4">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214A65D">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CF1FA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78E3A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5F1369">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4F7293">
            <w:pPr>
              <w:rPr>
                <w:rFonts w:hint="eastAsia" w:ascii="宋体"/>
                <w:color w:val="auto"/>
                <w:sz w:val="24"/>
                <w:szCs w:val="24"/>
              </w:rPr>
            </w:pPr>
            <w:r>
              <w:rPr>
                <w:rFonts w:hint="eastAsia" w:ascii="宋体"/>
                <w:color w:val="auto"/>
                <w:sz w:val="24"/>
                <w:szCs w:val="24"/>
                <w:lang w:eastAsia="zh-CN"/>
              </w:rPr>
              <w:t>0</w:t>
            </w:r>
          </w:p>
        </w:tc>
      </w:tr>
      <w:tr w14:paraId="6F10A1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20556D5">
            <w:pPr>
              <w:rPr>
                <w:rFonts w:hint="eastAsia" w:ascii="宋体"/>
                <w:color w:val="auto"/>
                <w:sz w:val="24"/>
                <w:szCs w:val="24"/>
              </w:rPr>
            </w:pPr>
          </w:p>
        </w:tc>
        <w:tc>
          <w:tcPr>
            <w:tcW w:w="959"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36F62390">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A51F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95AE6D">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BE974A">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C86EC2">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248372C">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15D4">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97F1CB">
            <w:pPr>
              <w:rPr>
                <w:rFonts w:hint="default" w:ascii="宋体"/>
                <w:color w:val="auto"/>
                <w:sz w:val="24"/>
                <w:szCs w:val="24"/>
                <w:lang w:val="en-US"/>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4692B">
            <w:pPr>
              <w:rPr>
                <w:rFonts w:hint="default" w:ascii="宋体"/>
                <w:color w:val="auto"/>
                <w:sz w:val="24"/>
                <w:szCs w:val="24"/>
                <w:lang w:val="en-US"/>
              </w:rPr>
            </w:pPr>
            <w:r>
              <w:rPr>
                <w:rFonts w:hint="eastAsia" w:ascii="宋体"/>
                <w:color w:val="auto"/>
                <w:sz w:val="24"/>
                <w:szCs w:val="24"/>
                <w:lang w:eastAsia="zh-CN"/>
              </w:rPr>
              <w:t>0</w:t>
            </w:r>
          </w:p>
        </w:tc>
      </w:tr>
      <w:tr w14:paraId="76E82B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B352F7C">
            <w:pPr>
              <w:rPr>
                <w:rFonts w:hint="eastAsia" w:ascii="宋体"/>
                <w:color w:val="auto"/>
                <w:sz w:val="24"/>
                <w:szCs w:val="24"/>
              </w:rPr>
            </w:pPr>
          </w:p>
        </w:tc>
        <w:tc>
          <w:tcPr>
            <w:tcW w:w="959"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22944B1B">
            <w:pPr>
              <w:rPr>
                <w:rFonts w:hint="eastAsia" w:ascii="宋体"/>
                <w:color w:val="auto"/>
                <w:sz w:val="24"/>
                <w:szCs w:val="24"/>
              </w:rPr>
            </w:pPr>
          </w:p>
        </w:tc>
        <w:tc>
          <w:tcPr>
            <w:tcW w:w="340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F1CA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3.其他</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E439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18352A">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F59603">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7F11C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45F86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4A69D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21AD5F">
            <w:pPr>
              <w:rPr>
                <w:rFonts w:hint="eastAsia" w:ascii="宋体"/>
                <w:color w:val="auto"/>
                <w:sz w:val="24"/>
                <w:szCs w:val="24"/>
              </w:rPr>
            </w:pPr>
            <w:r>
              <w:rPr>
                <w:rFonts w:hint="eastAsia" w:ascii="宋体"/>
                <w:color w:val="auto"/>
                <w:sz w:val="24"/>
                <w:szCs w:val="24"/>
                <w:lang w:eastAsia="zh-CN"/>
              </w:rPr>
              <w:t>0</w:t>
            </w:r>
          </w:p>
        </w:tc>
      </w:tr>
      <w:tr w14:paraId="6CF4F2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5"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C4D9892">
            <w:pPr>
              <w:rPr>
                <w:rFonts w:hint="eastAsia" w:ascii="宋体"/>
                <w:color w:val="auto"/>
                <w:sz w:val="24"/>
                <w:szCs w:val="24"/>
              </w:rPr>
            </w:pPr>
          </w:p>
        </w:tc>
        <w:tc>
          <w:tcPr>
            <w:tcW w:w="4365"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F382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（七）总计</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10EAC8">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B2038">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D839E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ABBF71">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FF5EBA">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FC5C3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08408F">
            <w:pPr>
              <w:rPr>
                <w:rFonts w:hint="eastAsia" w:ascii="宋体" w:eastAsiaTheme="minorEastAsia"/>
                <w:color w:val="auto"/>
                <w:sz w:val="24"/>
                <w:szCs w:val="24"/>
                <w:lang w:val="en-US" w:eastAsia="zh-CN"/>
              </w:rPr>
            </w:pPr>
            <w:r>
              <w:rPr>
                <w:rFonts w:hint="eastAsia" w:ascii="宋体"/>
                <w:color w:val="auto"/>
                <w:sz w:val="24"/>
                <w:szCs w:val="24"/>
                <w:lang w:val="en-US" w:eastAsia="zh-CN"/>
              </w:rPr>
              <w:t>2</w:t>
            </w:r>
          </w:p>
        </w:tc>
      </w:tr>
      <w:tr w14:paraId="72E84D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B704C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四、结转下年度继续办理</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B1C75">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866FA6">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00CBB">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D62B72">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3682A7">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DC5C0">
            <w:pPr>
              <w:rPr>
                <w:rFonts w:hint="eastAsia" w:ascii="宋体"/>
                <w:color w:val="auto"/>
                <w:sz w:val="24"/>
                <w:szCs w:val="24"/>
              </w:rPr>
            </w:pPr>
            <w:r>
              <w:rPr>
                <w:rFonts w:hint="eastAsia" w:ascii="宋体"/>
                <w:color w:val="auto"/>
                <w:sz w:val="24"/>
                <w:szCs w:val="24"/>
                <w:lang w:eastAsia="zh-CN"/>
              </w:rPr>
              <w:t>0</w:t>
            </w:r>
          </w:p>
        </w:tc>
        <w:tc>
          <w:tcPr>
            <w:tcW w:w="71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1EE409">
            <w:pPr>
              <w:rPr>
                <w:rFonts w:hint="eastAsia" w:ascii="宋体"/>
                <w:color w:val="auto"/>
                <w:sz w:val="24"/>
                <w:szCs w:val="24"/>
              </w:rPr>
            </w:pPr>
            <w:r>
              <w:rPr>
                <w:rFonts w:hint="eastAsia" w:ascii="宋体"/>
                <w:color w:val="auto"/>
                <w:sz w:val="24"/>
                <w:szCs w:val="24"/>
                <w:lang w:eastAsia="zh-CN"/>
              </w:rPr>
              <w:t>0</w:t>
            </w:r>
          </w:p>
        </w:tc>
      </w:tr>
    </w:tbl>
    <w:p w14:paraId="0AEF405E">
      <w:pPr>
        <w:keepNext w:val="0"/>
        <w:keepLines w:val="0"/>
        <w:pageBreakBefore w:val="0"/>
        <w:kinsoku/>
        <w:wordWrap w:val="0"/>
        <w:overflowPunct/>
        <w:topLinePunct w:val="0"/>
        <w:autoSpaceDE/>
        <w:autoSpaceDN/>
        <w:bidi w:val="0"/>
        <w:adjustRightInd/>
        <w:snapToGrid/>
        <w:spacing w:line="240" w:lineRule="auto"/>
        <w:ind w:firstLine="640" w:firstLineChars="200"/>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190D9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25DA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1E1B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行政诉讼</w:t>
            </w:r>
          </w:p>
        </w:tc>
      </w:tr>
      <w:tr w14:paraId="4DC519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DD507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4E3D2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C0B73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C1AC7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37B3C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44667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0AE4F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复议后起诉</w:t>
            </w:r>
          </w:p>
        </w:tc>
      </w:tr>
      <w:tr w14:paraId="119008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1550633">
            <w:pPr>
              <w:rPr>
                <w:rFonts w:hint="eastAsia" w:ascii="宋体"/>
                <w:color w:val="auto"/>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584FFD7">
            <w:pPr>
              <w:rPr>
                <w:rFonts w:hint="eastAsia" w:ascii="宋体"/>
                <w:color w:val="auto"/>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DC0F6F0">
            <w:pPr>
              <w:rPr>
                <w:rFonts w:hint="eastAsia" w:ascii="宋体"/>
                <w:color w:val="auto"/>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EEABEBD">
            <w:pPr>
              <w:rPr>
                <w:rFonts w:hint="eastAsia" w:ascii="宋体"/>
                <w:color w:val="auto"/>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5F7189C">
            <w:pPr>
              <w:rPr>
                <w:rFonts w:hint="eastAsia" w:ascii="宋体"/>
                <w:color w:val="auto"/>
                <w:sz w:val="24"/>
                <w:szCs w:val="24"/>
              </w:rPr>
            </w:pP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9353A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E52FC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5F89D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3B46A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6E568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24AA3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D2E20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DBB4D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43044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3949B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r>
      <w:tr w14:paraId="47783B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718A7CD4">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0E3F96F">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91E643A">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91519AB">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A4EBBF0">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570609E">
            <w:pPr>
              <w:rPr>
                <w:rFonts w:hint="eastAsia" w:ascii="宋体"/>
                <w:color w:val="auto"/>
                <w:sz w:val="24"/>
                <w:szCs w:val="24"/>
              </w:rPr>
            </w:pPr>
            <w:r>
              <w:rPr>
                <w:rFonts w:hint="eastAsia" w:ascii="宋体"/>
                <w:color w:val="auto"/>
                <w:sz w:val="24"/>
                <w:szCs w:val="24"/>
                <w:lang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72E5974">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8109D2E">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329B693">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A819063">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5B4AADD">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4CD8F6E">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3273317">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1A0375B9">
            <w:pPr>
              <w:rPr>
                <w:rFonts w:hint="eastAsia" w:ascii="宋体"/>
                <w:color w:val="auto"/>
                <w:sz w:val="24"/>
                <w:szCs w:val="24"/>
              </w:rPr>
            </w:pPr>
            <w:r>
              <w:rPr>
                <w:rFonts w:hint="eastAsia" w:ascii="宋体"/>
                <w:color w:val="auto"/>
                <w:sz w:val="24"/>
                <w:szCs w:val="24"/>
                <w:lang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612221F">
            <w:pPr>
              <w:rPr>
                <w:rFonts w:hint="eastAsia" w:ascii="宋体"/>
                <w:color w:val="auto"/>
                <w:sz w:val="24"/>
                <w:szCs w:val="24"/>
              </w:rPr>
            </w:pPr>
            <w:r>
              <w:rPr>
                <w:rFonts w:hint="eastAsia" w:ascii="宋体"/>
                <w:color w:val="auto"/>
                <w:sz w:val="24"/>
                <w:szCs w:val="24"/>
                <w:lang w:eastAsia="zh-CN"/>
              </w:rPr>
              <w:t>0</w:t>
            </w:r>
          </w:p>
        </w:tc>
      </w:tr>
    </w:tbl>
    <w:p w14:paraId="6895BB7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五、存在的主要问题及改进情况</w:t>
      </w:r>
    </w:p>
    <w:p w14:paraId="65C1629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Times New Roman" w:hAnsi="Times New Roman" w:eastAsia="仿宋_GB2312" w:cs="仿宋_GB2312"/>
          <w:color w:val="auto"/>
          <w:kern w:val="2"/>
          <w:sz w:val="32"/>
          <w:szCs w:val="32"/>
          <w:highlight w:val="green"/>
          <w:lang w:val="en-US" w:eastAsia="zh-CN" w:bidi="ar-SA"/>
        </w:rPr>
      </w:pPr>
      <w:r>
        <w:rPr>
          <w:rFonts w:hint="eastAsia" w:ascii="Times New Roman" w:hAnsi="Times New Roman" w:eastAsia="仿宋_GB2312" w:cs="仿宋_GB2312"/>
          <w:color w:val="auto"/>
          <w:kern w:val="2"/>
          <w:sz w:val="32"/>
          <w:szCs w:val="32"/>
          <w:lang w:val="en-US" w:eastAsia="zh-CN" w:bidi="ar-SA"/>
        </w:rPr>
        <w:t>2025年，我局在政务信息公开方面还存在一些不足之处。一是信息公开的深度与广度仍有不足，二是部分民生关切的细节信息公开不够具体。</w:t>
      </w:r>
      <w:r>
        <w:rPr>
          <w:rFonts w:hint="eastAsia" w:ascii="Times New Roman" w:hAnsi="Times New Roman" w:eastAsia="仿宋_GB2312" w:cs="仿宋_GB2312"/>
          <w:color w:val="auto"/>
          <w:kern w:val="2"/>
          <w:sz w:val="32"/>
          <w:szCs w:val="32"/>
          <w:highlight w:val="none"/>
          <w:lang w:val="en-US" w:eastAsia="zh-CN" w:bidi="ar-SA"/>
        </w:rPr>
        <w:t>针对存在问题做了以下改进工作：</w:t>
      </w:r>
    </w:p>
    <w:p w14:paraId="516078E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Times New Roman" w:hAnsi="Times New Roman" w:eastAsia="仿宋_GB2312" w:cs="仿宋_GB2312"/>
          <w:color w:val="auto"/>
          <w:kern w:val="2"/>
          <w:sz w:val="32"/>
          <w:szCs w:val="32"/>
          <w:lang w:val="en-US" w:eastAsia="zh-CN" w:bidi="ar-SA"/>
        </w:rPr>
      </w:pPr>
      <w:r>
        <w:rPr>
          <w:rFonts w:hint="eastAsia" w:ascii="Times New Roman" w:hAnsi="Times New Roman" w:eastAsia="仿宋_GB2312" w:cs="仿宋_GB2312"/>
          <w:color w:val="auto"/>
          <w:kern w:val="2"/>
          <w:sz w:val="32"/>
          <w:szCs w:val="32"/>
          <w:lang w:val="en-US" w:eastAsia="zh-CN" w:bidi="ar-SA"/>
        </w:rPr>
        <w:t>一是完善信息公开清单动态更新机制，对照上级政务公开目录，梳理教体领域核心业务，补充重点领域公开事项，明确公开范围、时限和载体，确保应公开尽公开；深入拓展公开维度，除基础政策文件外，同步公开政策解读、执行进度、成效评估及存在问题，对重大决策事项，公开事前征求意见稿、事中推进情况、事后结果公示，提升信息完整性。</w:t>
      </w:r>
    </w:p>
    <w:p w14:paraId="46811E2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Times New Roman" w:hAnsi="Times New Roman" w:eastAsia="仿宋_GB2312" w:cs="仿宋_GB2312"/>
          <w:color w:val="auto"/>
          <w:kern w:val="2"/>
          <w:sz w:val="32"/>
          <w:szCs w:val="32"/>
          <w:lang w:val="en-US" w:eastAsia="zh-CN" w:bidi="ar-SA"/>
        </w:rPr>
      </w:pPr>
      <w:r>
        <w:rPr>
          <w:rFonts w:hint="eastAsia" w:ascii="Times New Roman" w:hAnsi="Times New Roman" w:eastAsia="仿宋_GB2312" w:cs="仿宋_GB2312"/>
          <w:color w:val="auto"/>
          <w:kern w:val="2"/>
          <w:sz w:val="32"/>
          <w:szCs w:val="32"/>
          <w:lang w:val="en-US" w:eastAsia="zh-CN" w:bidi="ar-SA"/>
        </w:rPr>
        <w:t>二是聚焦群众高频关切，制定细节公开指引，明确每项信息需公开的具体内容并及时补充。建立民生信息反馈闭环，通过政务平台、咨询热线、家校群等渠道收集群众诉求，定期汇总梳理，对反映集中的信息公开不具体问题，专项补充公开细节内容，并及时回复群众，确保公开内容精准、详实，切实打通政务信息公开服务群众“最后一公里”。</w:t>
      </w:r>
    </w:p>
    <w:p w14:paraId="59EECFE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240" w:lineRule="auto"/>
        <w:ind w:left="0" w:right="0" w:firstLine="420"/>
        <w:jc w:val="both"/>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六、其他需要报告的事项</w:t>
      </w:r>
    </w:p>
    <w:p w14:paraId="5AC093B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r>
        <w:rPr>
          <w:rFonts w:hint="default" w:ascii="Times New Roman" w:hAnsi="Times New Roman" w:eastAsia="仿宋_GB2312" w:cs="仿宋_GB2312"/>
          <w:color w:val="auto"/>
          <w:sz w:val="32"/>
          <w:szCs w:val="32"/>
          <w:lang w:val="en-US" w:eastAsia="zh-CN"/>
        </w:rPr>
        <w:t>（一）依申请公开信息处理费收费情况。202</w:t>
      </w:r>
      <w:r>
        <w:rPr>
          <w:rFonts w:hint="eastAsia" w:ascii="Times New Roman" w:hAnsi="Times New Roman" w:eastAsia="仿宋_GB2312" w:cs="仿宋_GB2312"/>
          <w:color w:val="auto"/>
          <w:sz w:val="32"/>
          <w:szCs w:val="32"/>
          <w:lang w:val="en-US" w:eastAsia="zh-CN"/>
        </w:rPr>
        <w:t>5</w:t>
      </w:r>
      <w:r>
        <w:rPr>
          <w:rFonts w:hint="default" w:ascii="Times New Roman" w:hAnsi="Times New Roman" w:eastAsia="仿宋_GB2312" w:cs="仿宋_GB2312"/>
          <w:color w:val="auto"/>
          <w:sz w:val="32"/>
          <w:szCs w:val="32"/>
          <w:lang w:val="en-US" w:eastAsia="zh-CN"/>
        </w:rPr>
        <w:t>年度，我局办理政府信息公开申请过程中，未收取依申请公开信息处理费。</w:t>
      </w:r>
    </w:p>
    <w:p w14:paraId="33AE007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r>
        <w:rPr>
          <w:rFonts w:hint="default" w:ascii="Times New Roman" w:hAnsi="Times New Roman" w:eastAsia="仿宋_GB2312" w:cs="仿宋_GB2312"/>
          <w:color w:val="auto"/>
          <w:sz w:val="32"/>
          <w:szCs w:val="32"/>
          <w:lang w:val="en-US" w:eastAsia="zh-CN"/>
        </w:rPr>
        <w:t>（二）本年度建议提案办理情况。202</w:t>
      </w:r>
      <w:r>
        <w:rPr>
          <w:rFonts w:hint="eastAsia" w:ascii="Times New Roman" w:hAnsi="Times New Roman" w:eastAsia="仿宋_GB2312" w:cs="仿宋_GB2312"/>
          <w:color w:val="auto"/>
          <w:sz w:val="32"/>
          <w:szCs w:val="32"/>
          <w:lang w:val="en-US" w:eastAsia="zh-CN"/>
        </w:rPr>
        <w:t>5</w:t>
      </w:r>
      <w:r>
        <w:rPr>
          <w:rFonts w:hint="default" w:ascii="Times New Roman" w:hAnsi="Times New Roman" w:eastAsia="仿宋_GB2312" w:cs="仿宋_GB2312"/>
          <w:color w:val="auto"/>
          <w:sz w:val="32"/>
          <w:szCs w:val="32"/>
          <w:lang w:val="en-US" w:eastAsia="zh-CN"/>
        </w:rPr>
        <w:t>年共收到区人大建议、政协提案</w:t>
      </w:r>
      <w:r>
        <w:rPr>
          <w:rFonts w:hint="default" w:ascii="Times New Roman" w:hAnsi="Times New Roman" w:eastAsia="仿宋_GB2312" w:cs="仿宋_GB2312"/>
          <w:color w:val="auto"/>
          <w:sz w:val="32"/>
          <w:szCs w:val="32"/>
          <w:highlight w:val="none"/>
          <w:lang w:val="en-US" w:eastAsia="zh-CN"/>
        </w:rPr>
        <w:t>56</w:t>
      </w:r>
      <w:r>
        <w:rPr>
          <w:rFonts w:hint="default" w:ascii="Times New Roman" w:hAnsi="Times New Roman" w:eastAsia="仿宋_GB2312" w:cs="仿宋_GB2312"/>
          <w:color w:val="auto"/>
          <w:sz w:val="32"/>
          <w:szCs w:val="32"/>
          <w:lang w:val="en-US" w:eastAsia="zh-CN"/>
        </w:rPr>
        <w:t>件。我局始终本着对人大代表、政协委员高度负责的态度，努力提高办理工作效率和质量，认真落实代表和委员的每件建议和提案。代表委员对我局答复满意率100%。</w:t>
      </w:r>
    </w:p>
    <w:p w14:paraId="7D5A406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trike w:val="0"/>
          <w:dstrike w:val="0"/>
          <w:color w:val="auto"/>
          <w:sz w:val="32"/>
          <w:szCs w:val="32"/>
          <w:lang w:val="en-US" w:eastAsia="zh-CN"/>
        </w:rPr>
      </w:pPr>
      <w:r>
        <w:rPr>
          <w:rFonts w:hint="default" w:ascii="Times New Roman" w:hAnsi="Times New Roman" w:eastAsia="仿宋_GB2312" w:cs="仿宋_GB2312"/>
          <w:color w:val="auto"/>
          <w:sz w:val="32"/>
          <w:szCs w:val="32"/>
          <w:lang w:val="en-US" w:eastAsia="zh-CN"/>
        </w:rPr>
        <w:t>（三）本单位在政务公开制度、内容、形式和平台建设方面的创新实践情况。</w:t>
      </w:r>
      <w:r>
        <w:rPr>
          <w:rFonts w:hint="default" w:ascii="Times New Roman" w:hAnsi="Times New Roman" w:eastAsia="仿宋_GB2312" w:cs="仿宋_GB2312"/>
          <w:strike w:val="0"/>
          <w:dstrike w:val="0"/>
          <w:color w:val="auto"/>
          <w:sz w:val="32"/>
          <w:szCs w:val="32"/>
          <w:lang w:val="en-US" w:eastAsia="zh-CN"/>
        </w:rPr>
        <w:t>我局聚焦政务公开提质增效，在制度、内容、形式、平台建设上多点发力，探索系列创新实践举措。制度层面，健全完善公开流程，</w:t>
      </w:r>
      <w:r>
        <w:rPr>
          <w:rFonts w:hint="eastAsia" w:ascii="Times New Roman" w:hAnsi="Times New Roman" w:eastAsia="仿宋_GB2312" w:cs="仿宋_GB2312"/>
          <w:strike w:val="0"/>
          <w:dstrike w:val="0"/>
          <w:color w:val="auto"/>
          <w:sz w:val="32"/>
          <w:szCs w:val="32"/>
          <w:lang w:val="en-US" w:eastAsia="zh-CN"/>
        </w:rPr>
        <w:t>严格执行“</w:t>
      </w:r>
      <w:r>
        <w:rPr>
          <w:rFonts w:hint="default" w:ascii="Times New Roman" w:hAnsi="Times New Roman" w:eastAsia="仿宋_GB2312" w:cs="仿宋_GB2312"/>
          <w:strike w:val="0"/>
          <w:dstrike w:val="0"/>
          <w:color w:val="auto"/>
          <w:sz w:val="32"/>
          <w:szCs w:val="32"/>
          <w:lang w:val="en-US" w:eastAsia="zh-CN"/>
        </w:rPr>
        <w:t>三审三校</w:t>
      </w:r>
      <w:r>
        <w:rPr>
          <w:rFonts w:hint="eastAsia" w:ascii="Times New Roman" w:hAnsi="Times New Roman" w:eastAsia="仿宋_GB2312" w:cs="仿宋_GB2312"/>
          <w:strike w:val="0"/>
          <w:dstrike w:val="0"/>
          <w:color w:val="auto"/>
          <w:sz w:val="32"/>
          <w:szCs w:val="32"/>
          <w:lang w:val="en-US" w:eastAsia="zh-CN"/>
        </w:rPr>
        <w:t>”</w:t>
      </w:r>
      <w:r>
        <w:rPr>
          <w:rFonts w:hint="default" w:ascii="Times New Roman" w:hAnsi="Times New Roman" w:eastAsia="仿宋_GB2312" w:cs="仿宋_GB2312"/>
          <w:strike w:val="0"/>
          <w:dstrike w:val="0"/>
          <w:color w:val="auto"/>
          <w:sz w:val="32"/>
          <w:szCs w:val="32"/>
          <w:lang w:val="en-US" w:eastAsia="zh-CN"/>
        </w:rPr>
        <w:t>原则，明确信息拟稿、审核、校对、发布各环节责任，确保公开信息精准无误、规范严谨。</w:t>
      </w:r>
      <w:r>
        <w:rPr>
          <w:rFonts w:hint="eastAsia" w:ascii="Times New Roman" w:hAnsi="Times New Roman" w:eastAsia="仿宋_GB2312" w:cs="仿宋_GB2312"/>
          <w:strike w:val="0"/>
          <w:dstrike w:val="0"/>
          <w:color w:val="auto"/>
          <w:sz w:val="32"/>
          <w:szCs w:val="32"/>
          <w:lang w:val="en-US" w:eastAsia="zh-CN"/>
        </w:rPr>
        <w:t>优化栏目设置，</w:t>
      </w:r>
      <w:r>
        <w:rPr>
          <w:rFonts w:hint="default" w:ascii="Times New Roman" w:hAnsi="Times New Roman" w:eastAsia="仿宋_GB2312" w:cs="仿宋_GB2312"/>
          <w:strike w:val="0"/>
          <w:dstrike w:val="0"/>
          <w:color w:val="auto"/>
          <w:sz w:val="32"/>
          <w:szCs w:val="32"/>
          <w:lang w:val="en-US" w:eastAsia="zh-CN"/>
        </w:rPr>
        <w:t>在原有公开板块基础上，增设公益性体育赛事专属栏目，满足群众需求。</w:t>
      </w:r>
    </w:p>
    <w:p w14:paraId="3C3D941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trike w:val="0"/>
          <w:dstrike w:val="0"/>
          <w:color w:val="auto"/>
          <w:sz w:val="32"/>
          <w:szCs w:val="32"/>
          <w:lang w:val="en-US" w:eastAsia="zh-CN"/>
        </w:rPr>
      </w:pPr>
      <w:r>
        <w:rPr>
          <w:rFonts w:hint="default" w:ascii="Times New Roman" w:hAnsi="Times New Roman" w:eastAsia="仿宋_GB2312" w:cs="仿宋_GB2312"/>
          <w:color w:val="auto"/>
          <w:sz w:val="32"/>
          <w:szCs w:val="32"/>
          <w:lang w:val="en-US" w:eastAsia="zh-CN"/>
        </w:rPr>
        <w:t>（四）</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仿宋_GB2312"/>
          <w:color w:val="auto"/>
          <w:sz w:val="32"/>
          <w:szCs w:val="32"/>
          <w:lang w:val="en-US" w:eastAsia="zh-CN"/>
        </w:rPr>
        <w:t>2025 年张店区政务公开工作要点分工方案》落实情况。我局高度重视政务公开工作，严格按照《2025 年张店区政务公开工作要点分工方案</w:t>
      </w:r>
      <w:r>
        <w:rPr>
          <w:rFonts w:hint="default" w:ascii="Times New Roman" w:hAnsi="Times New Roman" w:eastAsia="仿宋_GB2312" w:cs="仿宋_GB2312"/>
          <w:strike w:val="0"/>
          <w:dstrike w:val="0"/>
          <w:color w:val="auto"/>
          <w:sz w:val="32"/>
          <w:szCs w:val="32"/>
          <w:lang w:val="en-US" w:eastAsia="zh-CN"/>
        </w:rPr>
        <w:t>》我局聚焦学前、义务、</w:t>
      </w:r>
      <w:r>
        <w:rPr>
          <w:rFonts w:hint="eastAsia" w:ascii="Times New Roman" w:hAnsi="Times New Roman" w:eastAsia="仿宋_GB2312" w:cs="仿宋_GB2312"/>
          <w:strike w:val="0"/>
          <w:dstrike w:val="0"/>
          <w:color w:val="auto"/>
          <w:sz w:val="32"/>
          <w:szCs w:val="32"/>
          <w:lang w:val="en-US" w:eastAsia="zh-CN"/>
        </w:rPr>
        <w:t>特教</w:t>
      </w:r>
      <w:r>
        <w:rPr>
          <w:rFonts w:hint="default" w:ascii="Times New Roman" w:hAnsi="Times New Roman" w:eastAsia="仿宋_GB2312" w:cs="仿宋_GB2312"/>
          <w:strike w:val="0"/>
          <w:dstrike w:val="0"/>
          <w:color w:val="auto"/>
          <w:sz w:val="32"/>
          <w:szCs w:val="32"/>
          <w:lang w:val="en-US" w:eastAsia="zh-CN"/>
        </w:rPr>
        <w:t>、</w:t>
      </w:r>
      <w:r>
        <w:rPr>
          <w:rFonts w:hint="eastAsia" w:ascii="Times New Roman" w:hAnsi="Times New Roman" w:eastAsia="仿宋_GB2312" w:cs="仿宋_GB2312"/>
          <w:strike w:val="0"/>
          <w:dstrike w:val="0"/>
          <w:color w:val="auto"/>
          <w:sz w:val="32"/>
          <w:szCs w:val="32"/>
          <w:lang w:val="en-US" w:eastAsia="zh-CN"/>
        </w:rPr>
        <w:t>职教</w:t>
      </w:r>
      <w:r>
        <w:rPr>
          <w:rFonts w:hint="default" w:ascii="Times New Roman" w:hAnsi="Times New Roman" w:eastAsia="仿宋_GB2312" w:cs="仿宋_GB2312"/>
          <w:strike w:val="0"/>
          <w:dstrike w:val="0"/>
          <w:color w:val="auto"/>
          <w:sz w:val="32"/>
          <w:szCs w:val="32"/>
          <w:lang w:val="en-US" w:eastAsia="zh-CN"/>
        </w:rPr>
        <w:t>、</w:t>
      </w:r>
      <w:r>
        <w:rPr>
          <w:rFonts w:hint="eastAsia" w:ascii="Times New Roman" w:hAnsi="Times New Roman" w:eastAsia="仿宋_GB2312" w:cs="仿宋_GB2312"/>
          <w:strike w:val="0"/>
          <w:dstrike w:val="0"/>
          <w:color w:val="auto"/>
          <w:sz w:val="32"/>
          <w:szCs w:val="32"/>
          <w:lang w:val="en-US" w:eastAsia="zh-CN"/>
        </w:rPr>
        <w:t>等重点</w:t>
      </w:r>
      <w:r>
        <w:rPr>
          <w:rFonts w:hint="default" w:ascii="Times New Roman" w:hAnsi="Times New Roman" w:eastAsia="仿宋_GB2312" w:cs="仿宋_GB2312"/>
          <w:strike w:val="0"/>
          <w:dstrike w:val="0"/>
          <w:color w:val="auto"/>
          <w:sz w:val="32"/>
          <w:szCs w:val="32"/>
          <w:lang w:val="en-US" w:eastAsia="zh-CN"/>
        </w:rPr>
        <w:t>教育领域，以信息公开为抓手，扎实推进教育优质均衡发展</w:t>
      </w:r>
      <w:r>
        <w:rPr>
          <w:rFonts w:hint="eastAsia" w:ascii="Times New Roman" w:hAnsi="Times New Roman" w:eastAsia="仿宋_GB2312" w:cs="仿宋_GB2312"/>
          <w:strike w:val="0"/>
          <w:dstrike w:val="0"/>
          <w:color w:val="auto"/>
          <w:sz w:val="32"/>
          <w:szCs w:val="32"/>
          <w:lang w:val="en-US" w:eastAsia="zh-CN"/>
        </w:rPr>
        <w:t>。</w:t>
      </w:r>
      <w:r>
        <w:rPr>
          <w:rFonts w:hint="default" w:ascii="Times New Roman" w:hAnsi="Times New Roman" w:eastAsia="仿宋_GB2312" w:cs="仿宋_GB2312"/>
          <w:strike w:val="0"/>
          <w:dstrike w:val="0"/>
          <w:color w:val="auto"/>
          <w:sz w:val="32"/>
          <w:szCs w:val="32"/>
          <w:lang w:val="en-US" w:eastAsia="zh-CN"/>
        </w:rPr>
        <w:t>公开普惠性幼儿园认定名单、收费标准及补助政策，全面公示学区划分、招生政策</w:t>
      </w:r>
      <w:r>
        <w:rPr>
          <w:rFonts w:hint="eastAsia" w:ascii="Times New Roman" w:hAnsi="Times New Roman" w:eastAsia="仿宋_GB2312" w:cs="仿宋_GB2312"/>
          <w:strike w:val="0"/>
          <w:dstrike w:val="0"/>
          <w:color w:val="auto"/>
          <w:sz w:val="32"/>
          <w:szCs w:val="32"/>
          <w:lang w:val="en-US" w:eastAsia="zh-CN"/>
        </w:rPr>
        <w:t>，</w:t>
      </w:r>
      <w:r>
        <w:rPr>
          <w:rFonts w:hint="default" w:ascii="Times New Roman" w:hAnsi="Times New Roman" w:eastAsia="仿宋_GB2312" w:cs="仿宋_GB2312"/>
          <w:strike w:val="0"/>
          <w:dstrike w:val="0"/>
          <w:color w:val="auto"/>
          <w:sz w:val="32"/>
          <w:szCs w:val="32"/>
          <w:lang w:val="en-US" w:eastAsia="zh-CN"/>
        </w:rPr>
        <w:t>推动教育资源公平配置。公开办学条件、资助政策</w:t>
      </w:r>
      <w:r>
        <w:rPr>
          <w:rFonts w:hint="eastAsia" w:ascii="Times New Roman" w:hAnsi="Times New Roman" w:eastAsia="仿宋_GB2312" w:cs="仿宋_GB2312"/>
          <w:strike w:val="0"/>
          <w:dstrike w:val="0"/>
          <w:color w:val="auto"/>
          <w:sz w:val="32"/>
          <w:szCs w:val="32"/>
          <w:lang w:val="en-US" w:eastAsia="zh-CN"/>
        </w:rPr>
        <w:t>，</w:t>
      </w:r>
      <w:r>
        <w:rPr>
          <w:rFonts w:hint="default" w:ascii="Times New Roman" w:hAnsi="Times New Roman" w:eastAsia="仿宋_GB2312" w:cs="仿宋_GB2312"/>
          <w:strike w:val="0"/>
          <w:dstrike w:val="0"/>
          <w:color w:val="auto"/>
          <w:sz w:val="32"/>
          <w:szCs w:val="32"/>
          <w:lang w:val="en-US" w:eastAsia="zh-CN"/>
        </w:rPr>
        <w:t>助力特殊群体享有优质教育。</w:t>
      </w:r>
      <w:r>
        <w:rPr>
          <w:rFonts w:hint="eastAsia" w:ascii="Times New Roman" w:hAnsi="Times New Roman" w:eastAsia="仿宋_GB2312" w:cs="仿宋_GB2312"/>
          <w:strike w:val="0"/>
          <w:dstrike w:val="0"/>
          <w:color w:val="auto"/>
          <w:sz w:val="32"/>
          <w:szCs w:val="32"/>
          <w:lang w:val="en-US" w:eastAsia="zh-CN"/>
        </w:rPr>
        <w:t>公开</w:t>
      </w:r>
      <w:r>
        <w:rPr>
          <w:rFonts w:hint="default" w:ascii="Times New Roman" w:hAnsi="Times New Roman" w:eastAsia="仿宋_GB2312" w:cs="仿宋_GB2312"/>
          <w:strike w:val="0"/>
          <w:dstrike w:val="0"/>
          <w:color w:val="auto"/>
          <w:sz w:val="32"/>
          <w:szCs w:val="32"/>
          <w:lang w:val="en-US" w:eastAsia="zh-CN"/>
        </w:rPr>
        <w:t>校企合作项目及技能竞赛成果，提升</w:t>
      </w:r>
      <w:r>
        <w:rPr>
          <w:rFonts w:hint="eastAsia" w:ascii="Times New Roman" w:hAnsi="Times New Roman" w:eastAsia="仿宋_GB2312" w:cs="仿宋_GB2312"/>
          <w:strike w:val="0"/>
          <w:dstrike w:val="0"/>
          <w:color w:val="auto"/>
          <w:sz w:val="32"/>
          <w:szCs w:val="32"/>
          <w:lang w:val="en-US" w:eastAsia="zh-CN"/>
        </w:rPr>
        <w:t>职业教育</w:t>
      </w:r>
      <w:r>
        <w:rPr>
          <w:rFonts w:hint="default" w:ascii="Times New Roman" w:hAnsi="Times New Roman" w:eastAsia="仿宋_GB2312" w:cs="仿宋_GB2312"/>
          <w:strike w:val="0"/>
          <w:dstrike w:val="0"/>
          <w:color w:val="auto"/>
          <w:sz w:val="32"/>
          <w:szCs w:val="32"/>
          <w:lang w:val="en-US" w:eastAsia="zh-CN"/>
        </w:rPr>
        <w:t>透明度</w:t>
      </w:r>
      <w:r>
        <w:rPr>
          <w:rFonts w:hint="eastAsia" w:ascii="Times New Roman" w:hAnsi="Times New Roman" w:eastAsia="仿宋_GB2312" w:cs="仿宋_GB2312"/>
          <w:strike w:val="0"/>
          <w:dstrike w:val="0"/>
          <w:color w:val="auto"/>
          <w:sz w:val="32"/>
          <w:szCs w:val="32"/>
          <w:lang w:val="en-US" w:eastAsia="zh-CN"/>
        </w:rPr>
        <w:t>，</w:t>
      </w:r>
      <w:r>
        <w:rPr>
          <w:rFonts w:hint="default" w:ascii="Times New Roman" w:hAnsi="Times New Roman" w:eastAsia="仿宋_GB2312" w:cs="仿宋_GB2312"/>
          <w:strike w:val="0"/>
          <w:dstrike w:val="0"/>
          <w:color w:val="auto"/>
          <w:sz w:val="32"/>
          <w:szCs w:val="32"/>
          <w:lang w:val="en-US" w:eastAsia="zh-CN"/>
        </w:rPr>
        <w:t>规范办学行为</w:t>
      </w:r>
      <w:r>
        <w:rPr>
          <w:rFonts w:hint="eastAsia" w:ascii="Times New Roman" w:hAnsi="Times New Roman" w:eastAsia="仿宋_GB2312" w:cs="仿宋_GB2312"/>
          <w:strike w:val="0"/>
          <w:dstrike w:val="0"/>
          <w:color w:val="auto"/>
          <w:sz w:val="32"/>
          <w:szCs w:val="32"/>
          <w:lang w:val="en-US" w:eastAsia="zh-CN"/>
        </w:rPr>
        <w:t>，保证公民知情权</w:t>
      </w:r>
      <w:r>
        <w:rPr>
          <w:rFonts w:hint="default" w:ascii="Times New Roman" w:hAnsi="Times New Roman" w:eastAsia="仿宋_GB2312" w:cs="仿宋_GB2312"/>
          <w:strike w:val="0"/>
          <w:dstrike w:val="0"/>
          <w:color w:val="auto"/>
          <w:sz w:val="32"/>
          <w:szCs w:val="32"/>
          <w:lang w:val="en-US" w:eastAsia="zh-CN"/>
        </w:rPr>
        <w:t>。通过精准公开各领域核心信息，主动接受社会监督，切实以公开促规范、以透明促均衡，为教育高质量发展筑牢基础。</w:t>
      </w:r>
    </w:p>
    <w:p w14:paraId="022AE4A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p>
    <w:p w14:paraId="71BC025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p>
    <w:p w14:paraId="310874F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p>
    <w:p w14:paraId="4BFE52A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张店区教育和体育局</w:t>
      </w:r>
    </w:p>
    <w:p w14:paraId="7FED88F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2026年1月23日</w:t>
      </w:r>
    </w:p>
    <w:sectPr>
      <w:footerReference r:id="rId3" w:type="default"/>
      <w:pgSz w:w="11906" w:h="16838"/>
      <w:pgMar w:top="2098" w:right="1531" w:bottom="2098"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08E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31E37">
                          <w:pPr>
                            <w:pStyle w:val="4"/>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831E37">
                    <w:pPr>
                      <w:pStyle w:val="4"/>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11AF18C8"/>
    <w:rsid w:val="04E66AC6"/>
    <w:rsid w:val="0D4D54AE"/>
    <w:rsid w:val="0D72249E"/>
    <w:rsid w:val="11AF18C8"/>
    <w:rsid w:val="141D2158"/>
    <w:rsid w:val="14632D00"/>
    <w:rsid w:val="14A02B65"/>
    <w:rsid w:val="174B5D78"/>
    <w:rsid w:val="1A6A77C7"/>
    <w:rsid w:val="1EEF9D2B"/>
    <w:rsid w:val="1EF567A3"/>
    <w:rsid w:val="1EFED2BC"/>
    <w:rsid w:val="1F6FA78F"/>
    <w:rsid w:val="1F97332B"/>
    <w:rsid w:val="1FFB391B"/>
    <w:rsid w:val="1FFDEF3C"/>
    <w:rsid w:val="24A662A9"/>
    <w:rsid w:val="267A2F26"/>
    <w:rsid w:val="297FAC76"/>
    <w:rsid w:val="2A6C50AE"/>
    <w:rsid w:val="2DA7DE71"/>
    <w:rsid w:val="2DF97147"/>
    <w:rsid w:val="2F3F7887"/>
    <w:rsid w:val="2F6F1AFF"/>
    <w:rsid w:val="2FAD00FC"/>
    <w:rsid w:val="2FD1CCE0"/>
    <w:rsid w:val="2FFFE3B9"/>
    <w:rsid w:val="33FFB2B4"/>
    <w:rsid w:val="33FFC301"/>
    <w:rsid w:val="3567E435"/>
    <w:rsid w:val="37699AAC"/>
    <w:rsid w:val="37F7E421"/>
    <w:rsid w:val="39FF13E5"/>
    <w:rsid w:val="3AF2D530"/>
    <w:rsid w:val="3BBB6E46"/>
    <w:rsid w:val="3BFD91A4"/>
    <w:rsid w:val="3C7E7E4E"/>
    <w:rsid w:val="3DEE7C01"/>
    <w:rsid w:val="3EF6348E"/>
    <w:rsid w:val="3EFB61AD"/>
    <w:rsid w:val="3F37CDAB"/>
    <w:rsid w:val="3F7644E0"/>
    <w:rsid w:val="3F7FE9C5"/>
    <w:rsid w:val="3F9FBD48"/>
    <w:rsid w:val="3FAF0AAB"/>
    <w:rsid w:val="3FB6ADE4"/>
    <w:rsid w:val="3FBDE484"/>
    <w:rsid w:val="3FBF62C6"/>
    <w:rsid w:val="3FD79AE0"/>
    <w:rsid w:val="3FDFF999"/>
    <w:rsid w:val="3FFF26B4"/>
    <w:rsid w:val="42D3B604"/>
    <w:rsid w:val="48DC0FD7"/>
    <w:rsid w:val="48FF5436"/>
    <w:rsid w:val="4B9FE3C2"/>
    <w:rsid w:val="4BC9F5B5"/>
    <w:rsid w:val="4DEDA4D5"/>
    <w:rsid w:val="4DFD3EAA"/>
    <w:rsid w:val="4EDA594B"/>
    <w:rsid w:val="4FDFB8AE"/>
    <w:rsid w:val="4FEFE2F2"/>
    <w:rsid w:val="4FFBBC6E"/>
    <w:rsid w:val="506F30FD"/>
    <w:rsid w:val="549A37EF"/>
    <w:rsid w:val="54FBE57F"/>
    <w:rsid w:val="55BDBFC2"/>
    <w:rsid w:val="567444B5"/>
    <w:rsid w:val="56FB4B67"/>
    <w:rsid w:val="57478A97"/>
    <w:rsid w:val="57AB6C62"/>
    <w:rsid w:val="57D7056B"/>
    <w:rsid w:val="59DFD1AD"/>
    <w:rsid w:val="59FC080A"/>
    <w:rsid w:val="59FDCAFB"/>
    <w:rsid w:val="59FDDC8B"/>
    <w:rsid w:val="5ABF35A0"/>
    <w:rsid w:val="5ABF657F"/>
    <w:rsid w:val="5AF7DF0E"/>
    <w:rsid w:val="5BFFFB06"/>
    <w:rsid w:val="5DBFF7BB"/>
    <w:rsid w:val="5DEBC819"/>
    <w:rsid w:val="5DEF33E6"/>
    <w:rsid w:val="5DFDAE03"/>
    <w:rsid w:val="5EFF46B3"/>
    <w:rsid w:val="5F4F50E3"/>
    <w:rsid w:val="5F586D45"/>
    <w:rsid w:val="5F6A595A"/>
    <w:rsid w:val="5F7D608F"/>
    <w:rsid w:val="5FAF2704"/>
    <w:rsid w:val="5FCF4F74"/>
    <w:rsid w:val="5FFC97AA"/>
    <w:rsid w:val="5FFE7671"/>
    <w:rsid w:val="640A5F1B"/>
    <w:rsid w:val="645F063B"/>
    <w:rsid w:val="65ECF1BF"/>
    <w:rsid w:val="663FF422"/>
    <w:rsid w:val="6698303C"/>
    <w:rsid w:val="674E1506"/>
    <w:rsid w:val="676547E9"/>
    <w:rsid w:val="679E5140"/>
    <w:rsid w:val="67BA5745"/>
    <w:rsid w:val="67E43B26"/>
    <w:rsid w:val="67F29ACA"/>
    <w:rsid w:val="697E7356"/>
    <w:rsid w:val="69D3BD7E"/>
    <w:rsid w:val="69FDEC77"/>
    <w:rsid w:val="6B2DDFAE"/>
    <w:rsid w:val="6B887A32"/>
    <w:rsid w:val="6BEF68BF"/>
    <w:rsid w:val="6CFE38DA"/>
    <w:rsid w:val="6DD37989"/>
    <w:rsid w:val="6DFF5019"/>
    <w:rsid w:val="6FAC3CC5"/>
    <w:rsid w:val="6FFA3357"/>
    <w:rsid w:val="72EF1E50"/>
    <w:rsid w:val="74CBDF4F"/>
    <w:rsid w:val="74DC48C7"/>
    <w:rsid w:val="75B7D147"/>
    <w:rsid w:val="75EF4115"/>
    <w:rsid w:val="75FF6493"/>
    <w:rsid w:val="76D35A89"/>
    <w:rsid w:val="77181135"/>
    <w:rsid w:val="77AFA716"/>
    <w:rsid w:val="77D0B492"/>
    <w:rsid w:val="77DBAFEE"/>
    <w:rsid w:val="77DDA94D"/>
    <w:rsid w:val="77F788A5"/>
    <w:rsid w:val="77FB2453"/>
    <w:rsid w:val="77FF16EB"/>
    <w:rsid w:val="78081FDC"/>
    <w:rsid w:val="79317BB5"/>
    <w:rsid w:val="79EF8452"/>
    <w:rsid w:val="79F145A3"/>
    <w:rsid w:val="79F7DD72"/>
    <w:rsid w:val="7A5F3BC1"/>
    <w:rsid w:val="7A7F5900"/>
    <w:rsid w:val="7AFF3652"/>
    <w:rsid w:val="7BBE7574"/>
    <w:rsid w:val="7BF565BA"/>
    <w:rsid w:val="7DB1BF67"/>
    <w:rsid w:val="7DEF83EB"/>
    <w:rsid w:val="7DFE5BF9"/>
    <w:rsid w:val="7DFFFB21"/>
    <w:rsid w:val="7E2F1AA9"/>
    <w:rsid w:val="7EDFCB2D"/>
    <w:rsid w:val="7F1FD345"/>
    <w:rsid w:val="7F4F628D"/>
    <w:rsid w:val="7F51DC5A"/>
    <w:rsid w:val="7F67750F"/>
    <w:rsid w:val="7F7D9FD8"/>
    <w:rsid w:val="7F7DB70C"/>
    <w:rsid w:val="7F7F00C0"/>
    <w:rsid w:val="7FAE99D6"/>
    <w:rsid w:val="7FAF0AA5"/>
    <w:rsid w:val="7FAFEE82"/>
    <w:rsid w:val="7FD52939"/>
    <w:rsid w:val="7FD601A3"/>
    <w:rsid w:val="7FDBE409"/>
    <w:rsid w:val="7FE136D8"/>
    <w:rsid w:val="7FE33C58"/>
    <w:rsid w:val="7FEA594E"/>
    <w:rsid w:val="7FEEB283"/>
    <w:rsid w:val="7FEFDACA"/>
    <w:rsid w:val="7FF3C5F5"/>
    <w:rsid w:val="7FF687BD"/>
    <w:rsid w:val="7FFB7FD5"/>
    <w:rsid w:val="7FFD5E27"/>
    <w:rsid w:val="7FFF5995"/>
    <w:rsid w:val="7FFF5F2A"/>
    <w:rsid w:val="8CE3C832"/>
    <w:rsid w:val="937FF006"/>
    <w:rsid w:val="9BED0BAC"/>
    <w:rsid w:val="9BFA0E74"/>
    <w:rsid w:val="9BFFF7EF"/>
    <w:rsid w:val="9EF5BCA0"/>
    <w:rsid w:val="9F7FF7AB"/>
    <w:rsid w:val="9F9F6465"/>
    <w:rsid w:val="A6EC7140"/>
    <w:rsid w:val="AFFE0488"/>
    <w:rsid w:val="B06F583F"/>
    <w:rsid w:val="B1FF84B5"/>
    <w:rsid w:val="B3F55B34"/>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BBD86C"/>
    <w:rsid w:val="BEFB5364"/>
    <w:rsid w:val="BEFEB8D8"/>
    <w:rsid w:val="BF3F4EDD"/>
    <w:rsid w:val="BF9CA563"/>
    <w:rsid w:val="BFA4314D"/>
    <w:rsid w:val="BFCDB3D4"/>
    <w:rsid w:val="BFCE6BBB"/>
    <w:rsid w:val="BFCFD74B"/>
    <w:rsid w:val="BFD9F1B6"/>
    <w:rsid w:val="BFEE1E23"/>
    <w:rsid w:val="BFFB7E30"/>
    <w:rsid w:val="BFFF1E60"/>
    <w:rsid w:val="BFFF632F"/>
    <w:rsid w:val="BFFF6FDD"/>
    <w:rsid w:val="C7DAC264"/>
    <w:rsid w:val="CBFFD682"/>
    <w:rsid w:val="CE7E936C"/>
    <w:rsid w:val="CFCF6E7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DFECB24"/>
    <w:rsid w:val="EEB55AE4"/>
    <w:rsid w:val="EEB7ADF7"/>
    <w:rsid w:val="EEFF5DC1"/>
    <w:rsid w:val="EF6517DA"/>
    <w:rsid w:val="EF779708"/>
    <w:rsid w:val="EF7B8356"/>
    <w:rsid w:val="F1BF809A"/>
    <w:rsid w:val="F20B63FA"/>
    <w:rsid w:val="F37F5B26"/>
    <w:rsid w:val="F3DF1E36"/>
    <w:rsid w:val="F3FB2AF5"/>
    <w:rsid w:val="F3FD79C6"/>
    <w:rsid w:val="F3FE4ED1"/>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EFC3FA"/>
    <w:rsid w:val="FDF36F88"/>
    <w:rsid w:val="FED7CB58"/>
    <w:rsid w:val="FEEF09AD"/>
    <w:rsid w:val="FEF2E319"/>
    <w:rsid w:val="FEF65CBA"/>
    <w:rsid w:val="FEF796C4"/>
    <w:rsid w:val="FEFD2F8A"/>
    <w:rsid w:val="FF5F1BC6"/>
    <w:rsid w:val="FF740761"/>
    <w:rsid w:val="FF7F4FCA"/>
    <w:rsid w:val="FF976806"/>
    <w:rsid w:val="FFAD5A1A"/>
    <w:rsid w:val="FFB6A4CE"/>
    <w:rsid w:val="FFBFB1B6"/>
    <w:rsid w:val="FFC5D43B"/>
    <w:rsid w:val="FFC6A744"/>
    <w:rsid w:val="FFDA0F91"/>
    <w:rsid w:val="FFEFBE9D"/>
    <w:rsid w:val="FFF77BB1"/>
    <w:rsid w:val="FFF7A4C2"/>
    <w:rsid w:val="FFFB156F"/>
    <w:rsid w:val="FFFF30E5"/>
    <w:rsid w:val="FFFF6986"/>
    <w:rsid w:val="FFFFA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1209</Words>
  <Characters>1272</Characters>
  <Lines>0</Lines>
  <Paragraphs>0</Paragraphs>
  <TotalTime>34</TotalTime>
  <ScaleCrop>false</ScaleCrop>
  <LinksUpToDate>false</LinksUpToDate>
  <CharactersWithSpaces>1274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2023-01-22T23:45:00Z</dcterms:created>
  <dc:creator>诗人与熊</dc:creator>
  <cp:lastModifiedBy>1</cp:lastModifiedBy>
  <cp:lastPrinted>2026-01-27T09:27:33Z</cp:lastPrinted>
  <dcterms:modified xsi:type="dcterms:W3CDTF">2026-01-27T09:27:41Z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D99C131B6F664723AA0DE08719D0E7F3_13</vt:lpwstr>
  </property>
  <property fmtid="{D5CDD505-2E9C-101B-9397-08002B2CF9AE}" pid="4" name="KSOTemplateDocerSaveRecord">
    <vt:lpwstr>eyJoZGlkIjoiMWQwZTU0ZGMyNjNiMjI1YWIzYzZkZDU1MDJiN2Y0YzkiLCJ1c2VySWQiOiIyNTc0ODEwNjYifQ==</vt:lpwstr>
  </property>
</Properties>
</file>