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张店区科学技术局202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年政府信息公开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工作年度报告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本报告按照《中华人民共和国政府信息公开条例》要求编制，全文包括总体情况、主动公开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政府</w:t>
      </w:r>
      <w:r>
        <w:rPr>
          <w:rFonts w:hint="eastAsia" w:ascii="仿宋_GB2312" w:hAnsi="仿宋_GB2312" w:eastAsia="仿宋_GB2312" w:cs="仿宋_GB2312"/>
          <w:sz w:val="32"/>
          <w:szCs w:val="32"/>
        </w:rPr>
        <w:t>信息情况、收到和处理政府信息公开申请情况、因政府信息公开工作被申请行政复议和提起行政诉讼情况、政府信息公开工作存在的主要问题及改进情况、其他需要报告的事项等六个部分。本报告所列数据的统计时限自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年1月1日起至202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年12月31日止。本报告电子版可在淄博市张店区人民政府门户网站（http://www.zhangdian.gov.cn/gongkai/site_zdqkxjsj）查阅或下载。如对报告内容有疑问，请与淄博市张店区科学技术局办公室联系（地址：山东省淄博市张店区新村西路226号;邮编:255020;联系电话:0533-2869907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、</w:t>
      </w:r>
      <w:r>
        <w:rPr>
          <w:rFonts w:hint="eastAsia" w:ascii="黑体" w:hAnsi="黑体" w:eastAsia="黑体" w:cs="黑体"/>
          <w:sz w:val="32"/>
          <w:szCs w:val="32"/>
        </w:rPr>
        <w:t>总体情况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年，在区委区政府的领导下，张店区科学技术局严格按照中央、省、市、区政府有关政府信息公开工作具体要求，认真开展政府信息公开工作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</w:rPr>
        <w:t>“以公开为常态、不公开为例外”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为</w:t>
      </w:r>
      <w:r>
        <w:rPr>
          <w:rFonts w:hint="eastAsia" w:ascii="仿宋_GB2312" w:hAnsi="仿宋_GB2312" w:eastAsia="仿宋_GB2312" w:cs="仿宋_GB2312"/>
          <w:sz w:val="32"/>
          <w:szCs w:val="32"/>
        </w:rPr>
        <w:t>原则，进一步优化政务服务，更好保障人民群众、企业的知情权、参与权和监督权。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（一）</w:t>
      </w:r>
      <w:r>
        <w:rPr>
          <w:rFonts w:hint="eastAsia" w:ascii="楷体_GB2312" w:hAnsi="楷体_GB2312" w:eastAsia="楷体_GB2312" w:cs="楷体_GB2312"/>
          <w:sz w:val="32"/>
          <w:szCs w:val="32"/>
        </w:rPr>
        <w:t>主动公开情况。</w:t>
      </w:r>
      <w:r>
        <w:rPr>
          <w:rFonts w:hint="eastAsia" w:ascii="仿宋_GB2312" w:hAnsi="仿宋_GB2312" w:eastAsia="仿宋_GB2312" w:cs="仿宋_GB2312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年1月1日至202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年12月31日，淄博市张店区科学技术局共公开政务信息3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次（条）。其中，履职依据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条，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机构职能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1条，领导信息1条，</w:t>
      </w:r>
      <w:r>
        <w:rPr>
          <w:rFonts w:hint="eastAsia" w:ascii="仿宋_GB2312" w:hAnsi="仿宋_GB2312" w:eastAsia="仿宋_GB2312" w:cs="仿宋_GB2312"/>
          <w:sz w:val="32"/>
          <w:szCs w:val="32"/>
        </w:rPr>
        <w:t>会议公开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条，行政权力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条，建议提案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sz w:val="32"/>
          <w:szCs w:val="32"/>
        </w:rPr>
        <w:t>条，财政信息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条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>涉及我局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2022年部门预算、部门决算、本级决算和2021年行政事业性国有资产情况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，政策解读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条，业务动态7条，政府公开保障机制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条。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（</w:t>
      </w:r>
      <w:r>
        <w:rPr>
          <w:rFonts w:hint="eastAsia" w:ascii="楷体_GB2312" w:hAnsi="楷体_GB2312" w:eastAsia="楷体_GB2312" w:cs="楷体_GB2312"/>
          <w:sz w:val="32"/>
          <w:szCs w:val="32"/>
        </w:rPr>
        <w:t>二）依申请公开</w:t>
      </w: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工作</w:t>
      </w:r>
      <w:r>
        <w:rPr>
          <w:rFonts w:hint="eastAsia" w:ascii="楷体_GB2312" w:hAnsi="楷体_GB2312" w:eastAsia="楷体_GB2312" w:cs="楷体_GB2312"/>
          <w:sz w:val="32"/>
          <w:szCs w:val="32"/>
        </w:rPr>
        <w:t>情况。</w:t>
      </w:r>
      <w:r>
        <w:rPr>
          <w:rFonts w:hint="eastAsia" w:ascii="仿宋_GB2312" w:hAnsi="仿宋_GB2312" w:eastAsia="仿宋_GB2312" w:cs="仿宋_GB2312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年度无依申请公开的信息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>，与往年相比数量增减无变化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（三）政府信息管理情况。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2022年，</w:t>
      </w:r>
      <w:r>
        <w:rPr>
          <w:rFonts w:hint="eastAsia" w:ascii="仿宋_GB2312" w:hAnsi="仿宋_GB2312" w:eastAsia="仿宋_GB2312" w:cs="仿宋_GB2312"/>
          <w:sz w:val="32"/>
          <w:szCs w:val="32"/>
        </w:rPr>
        <w:t>根据局政务公开工作领导小组要求，定期召开例会，对工作任务细化分解，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制定政务公开工作方案和政府信息公开保密审查制度文件，</w:t>
      </w:r>
      <w:r>
        <w:rPr>
          <w:rFonts w:hint="eastAsia" w:ascii="仿宋_GB2312" w:hAnsi="仿宋_GB2312" w:eastAsia="仿宋_GB2312" w:cs="仿宋_GB2312"/>
          <w:sz w:val="32"/>
          <w:szCs w:val="32"/>
        </w:rPr>
        <w:t>明确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了</w:t>
      </w:r>
      <w:r>
        <w:rPr>
          <w:rFonts w:hint="eastAsia" w:ascii="仿宋_GB2312" w:hAnsi="仿宋_GB2312" w:eastAsia="仿宋_GB2312" w:cs="仿宋_GB2312"/>
          <w:sz w:val="32"/>
          <w:szCs w:val="32"/>
        </w:rPr>
        <w:t>专人负责公开信息的发布和维护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> 按照淄博市张店区人民政府办公室通知要求，区科学技术局于2022年08月05日修订主动公开目录并及时公开，</w:t>
      </w:r>
      <w:r>
        <w:rPr>
          <w:rFonts w:hint="eastAsia" w:ascii="仿宋_GB2312" w:hAnsi="仿宋_GB2312" w:eastAsia="仿宋_GB2312" w:cs="仿宋_GB2312"/>
          <w:sz w:val="32"/>
          <w:szCs w:val="32"/>
        </w:rPr>
        <w:t>确保了政府信息公开工作的顺利开展。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（四）政府信息公开平台建设情况。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区科学技术局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根据上级部署，及时更新“政务公开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-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张店区科学技术局”网站，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>按照主动公开目录做好公开专栏的分类，设立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12个政务公开项目专栏，下设24个政务公开项目子专栏，定期进行网站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>维护工作。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及时更新“张店科技”微信公众号，选用人民群众喜闻乐见的接地气方式，拓宽了政府信息公开渠道。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>同时，在政务公开网站及微信公众号中留下电话联系方式，方便了人民群众通过线下渠道了解公开信息。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一是围绕法规公文、财政预决算、规划计划等重点专栏，严格落实区政府信息公开部门的工作要求。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区科学技术局认真维护法规公文文件的时效，按时公开财政信息，保障公民在政府部门预算、部门决算、本级决算等方面的知情权、参与权和监督权。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二是围绕围绕政府会议、业务动态、政策解读等具体专栏，及时公开部门工作。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区科学技术局持续推进张店区共建山东理工大学科技园项目，重点深化校城融合纵深发展，进一步挖掘、培育高新技术企业和科技型中小企业，将我区内实施的各级政府科技人才激励计划、高新技术企业以及中小型科技型企业培育等情况予以公示，切实保障各项科技政策能够让群众及时了解掌握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b w:val="0"/>
          <w:bCs w:val="0"/>
          <w:sz w:val="32"/>
          <w:szCs w:val="32"/>
          <w:lang w:eastAsia="zh-CN"/>
        </w:rPr>
        <w:t>（五）监督保障情况。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召开党组会议，严格按照区政府办要求抓好政务</w:t>
      </w:r>
      <w:bookmarkStart w:id="10" w:name="_GoBack"/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公开</w:t>
      </w:r>
      <w:bookmarkEnd w:id="10"/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相关工作的整改落实。制定202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年政务公开业务培训计划、工作方案、通知及台账。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二、主动公开政府信息情况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年度，区科技局把张店区人民政府网站作为首要公开平台，进一步优化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了</w:t>
      </w:r>
      <w:r>
        <w:rPr>
          <w:rFonts w:hint="eastAsia" w:ascii="仿宋_GB2312" w:hAnsi="仿宋_GB2312" w:eastAsia="仿宋_GB2312" w:cs="仿宋_GB2312"/>
          <w:sz w:val="32"/>
          <w:szCs w:val="32"/>
        </w:rPr>
        <w:t>栏目设置，加强重点工作信息公开。本年度通过“张店科技”微信公众号新增公开政府信息数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82</w:t>
      </w:r>
      <w:r>
        <w:rPr>
          <w:rFonts w:hint="eastAsia" w:ascii="仿宋_GB2312" w:hAnsi="仿宋_GB2312" w:eastAsia="仿宋_GB2312" w:cs="仿宋_GB2312"/>
          <w:sz w:val="32"/>
          <w:szCs w:val="32"/>
        </w:rPr>
        <w:t>条。</w:t>
      </w:r>
    </w:p>
    <w:tbl>
      <w:tblPr>
        <w:tblStyle w:val="5"/>
        <w:tblW w:w="882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06"/>
        <w:gridCol w:w="2206"/>
        <w:gridCol w:w="2206"/>
        <w:gridCol w:w="220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824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000000" w:fill="C6D9F1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第二十条第（一）项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信息内容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本年制发件数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本年废止件数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现行有效件数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规章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Calibri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 w:cs="Calibri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行政规范性文件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824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000000" w:fill="C6D9F1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第二十条第（五）项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信息内容</w:t>
            </w:r>
          </w:p>
        </w:tc>
        <w:tc>
          <w:tcPr>
            <w:tcW w:w="6618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本年处理决定数量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行政许可</w:t>
            </w:r>
          </w:p>
        </w:tc>
        <w:tc>
          <w:tcPr>
            <w:tcW w:w="6618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Calibri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 w:cs="Calibri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824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000000" w:fill="C6D9F1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第二十条第（六）项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信息内容</w:t>
            </w:r>
          </w:p>
        </w:tc>
        <w:tc>
          <w:tcPr>
            <w:tcW w:w="6618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本年处理决定数量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行政处罚</w:t>
            </w:r>
          </w:p>
        </w:tc>
        <w:tc>
          <w:tcPr>
            <w:tcW w:w="6618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仿宋_GB2312" w:hAnsi="Calibri" w:eastAsia="仿宋_GB2312" w:cs="Calibri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 w:cs="Calibri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行政强制</w:t>
            </w:r>
          </w:p>
        </w:tc>
        <w:tc>
          <w:tcPr>
            <w:tcW w:w="6618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Calibri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Calibri" w:eastAsia="仿宋_GB2312" w:cs="Calibri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824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000000" w:fill="C6D9F1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第二十条第（八）项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信息内容</w:t>
            </w:r>
          </w:p>
        </w:tc>
        <w:tc>
          <w:tcPr>
            <w:tcW w:w="6618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本年收费金额（单位：万元）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行政事业性收费</w:t>
            </w:r>
          </w:p>
        </w:tc>
        <w:tc>
          <w:tcPr>
            <w:tcW w:w="6618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Calibri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Calibri" w:eastAsia="仿宋_GB2312" w:cs="Calibri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收到和处理政府信息公开申请情况</w:t>
      </w:r>
    </w:p>
    <w:tbl>
      <w:tblPr>
        <w:tblStyle w:val="5"/>
        <w:tblW w:w="9319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2"/>
        <w:gridCol w:w="1706"/>
        <w:gridCol w:w="2908"/>
        <w:gridCol w:w="562"/>
        <w:gridCol w:w="570"/>
        <w:gridCol w:w="570"/>
        <w:gridCol w:w="735"/>
        <w:gridCol w:w="712"/>
        <w:gridCol w:w="447"/>
        <w:gridCol w:w="687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5" w:hRule="atLeast"/>
          <w:jc w:val="center"/>
        </w:trPr>
        <w:tc>
          <w:tcPr>
            <w:tcW w:w="5036" w:type="dxa"/>
            <w:gridSpan w:val="3"/>
            <w:vMerge w:val="restar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ascii="仿宋_GB2312" w:hAnsi="Times New Roman" w:eastAsia="仿宋_GB2312" w:cs="Times New Roman"/>
                <w:szCs w:val="21"/>
              </w:rPr>
            </w:pPr>
            <w:r>
              <w:rPr>
                <w:rFonts w:hint="eastAsia" w:ascii="楷体_GB2312" w:hAnsi="黑体" w:eastAsia="楷体_GB2312" w:cs="Times New Roman"/>
                <w:kern w:val="0"/>
                <w:szCs w:val="21"/>
              </w:rPr>
              <w:t>（本列数据的勾稽关系为：第一项加第二项之和，等于第三项加第四项之和）</w:t>
            </w:r>
          </w:p>
        </w:tc>
        <w:tc>
          <w:tcPr>
            <w:tcW w:w="4283" w:type="dxa"/>
            <w:gridSpan w:val="7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ascii="黑体" w:hAnsi="黑体" w:eastAsia="黑体" w:cs="Times New Roman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申请人情况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  <w:jc w:val="center"/>
        </w:trPr>
        <w:tc>
          <w:tcPr>
            <w:tcW w:w="5036" w:type="dxa"/>
            <w:gridSpan w:val="3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ascii="仿宋_GB2312" w:hAnsi="Times New Roman" w:eastAsia="仿宋_GB2312" w:cs="Times New Roman"/>
                <w:szCs w:val="21"/>
              </w:rPr>
            </w:pPr>
          </w:p>
        </w:tc>
        <w:tc>
          <w:tcPr>
            <w:tcW w:w="562" w:type="dxa"/>
            <w:vMerge w:val="restar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ascii="黑体" w:hAnsi="黑体" w:eastAsia="黑体" w:cs="Times New Roman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自然人</w:t>
            </w:r>
          </w:p>
        </w:tc>
        <w:tc>
          <w:tcPr>
            <w:tcW w:w="3034" w:type="dxa"/>
            <w:gridSpan w:val="5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ascii="黑体" w:hAnsi="黑体" w:eastAsia="黑体" w:cs="Times New Roman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法人或其他组织</w:t>
            </w:r>
          </w:p>
        </w:tc>
        <w:tc>
          <w:tcPr>
            <w:tcW w:w="687" w:type="dxa"/>
            <w:vMerge w:val="restar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ascii="黑体" w:hAnsi="黑体" w:eastAsia="黑体" w:cs="Times New Roman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总计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8" w:hRule="atLeast"/>
          <w:jc w:val="center"/>
        </w:trPr>
        <w:tc>
          <w:tcPr>
            <w:tcW w:w="5036" w:type="dxa"/>
            <w:gridSpan w:val="3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ascii="仿宋_GB2312" w:hAnsi="Times New Roman" w:eastAsia="仿宋_GB2312" w:cs="Times New Roman"/>
                <w:szCs w:val="21"/>
              </w:rPr>
            </w:pPr>
          </w:p>
        </w:tc>
        <w:tc>
          <w:tcPr>
            <w:tcW w:w="562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ascii="黑体" w:hAnsi="黑体" w:eastAsia="黑体" w:cs="Times New Roman"/>
                <w:szCs w:val="21"/>
              </w:rPr>
            </w:pPr>
          </w:p>
        </w:tc>
        <w:tc>
          <w:tcPr>
            <w:tcW w:w="570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 w:hanging="1"/>
              <w:jc w:val="center"/>
              <w:textAlignment w:val="auto"/>
              <w:rPr>
                <w:rFonts w:ascii="黑体" w:hAnsi="黑体" w:eastAsia="黑体" w:cs="Times New Roman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商业企业</w:t>
            </w:r>
          </w:p>
        </w:tc>
        <w:tc>
          <w:tcPr>
            <w:tcW w:w="570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ascii="黑体" w:hAnsi="黑体" w:eastAsia="黑体" w:cs="Times New Roman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科研机构</w:t>
            </w:r>
          </w:p>
        </w:tc>
        <w:tc>
          <w:tcPr>
            <w:tcW w:w="735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ascii="黑体" w:hAnsi="黑体" w:eastAsia="黑体" w:cs="Times New Roman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社会公益组织</w:t>
            </w:r>
          </w:p>
        </w:tc>
        <w:tc>
          <w:tcPr>
            <w:tcW w:w="712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 w:hanging="1"/>
              <w:jc w:val="center"/>
              <w:textAlignment w:val="auto"/>
              <w:rPr>
                <w:rFonts w:ascii="黑体" w:hAnsi="黑体" w:eastAsia="黑体" w:cs="Times New Roman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法律服务机构</w:t>
            </w:r>
          </w:p>
        </w:tc>
        <w:tc>
          <w:tcPr>
            <w:tcW w:w="447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ascii="黑体" w:hAnsi="黑体" w:eastAsia="黑体" w:cs="Times New Roman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其他</w:t>
            </w:r>
          </w:p>
        </w:tc>
        <w:tc>
          <w:tcPr>
            <w:tcW w:w="687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ascii="仿宋_GB2312" w:hAnsi="Times New Roman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atLeast"/>
          <w:jc w:val="center"/>
        </w:trPr>
        <w:tc>
          <w:tcPr>
            <w:tcW w:w="5036" w:type="dxa"/>
            <w:gridSpan w:val="3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黑体" w:hAnsi="黑体" w:eastAsia="黑体" w:cs="Times New Roman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一、</w:t>
            </w:r>
            <w:bookmarkStart w:id="0" w:name="_Hlk66973412"/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本年新收政府信息公开申请数量</w:t>
            </w:r>
            <w:bookmarkEnd w:id="0"/>
          </w:p>
        </w:tc>
        <w:tc>
          <w:tcPr>
            <w:tcW w:w="562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default" w:ascii="仿宋_GB2312" w:hAnsi="Times New Roman" w:eastAsia="仿宋_GB2312" w:cs="Times New Roman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712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447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687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default" w:ascii="仿宋_GB2312" w:hAnsi="Times New Roman" w:eastAsia="仿宋_GB2312" w:cs="Times New Roman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atLeast"/>
          <w:jc w:val="center"/>
        </w:trPr>
        <w:tc>
          <w:tcPr>
            <w:tcW w:w="5036" w:type="dxa"/>
            <w:gridSpan w:val="3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黑体" w:hAnsi="黑体" w:eastAsia="黑体" w:cs="Times New Roman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二、上年结转政府信息公开申请数量</w:t>
            </w:r>
          </w:p>
        </w:tc>
        <w:tc>
          <w:tcPr>
            <w:tcW w:w="562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712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447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687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atLeast"/>
          <w:jc w:val="center"/>
        </w:trPr>
        <w:tc>
          <w:tcPr>
            <w:tcW w:w="422" w:type="dxa"/>
            <w:vMerge w:val="restar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黑体" w:hAnsi="黑体" w:eastAsia="黑体" w:cs="Times New Roman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三、本年度办理结果</w:t>
            </w:r>
          </w:p>
        </w:tc>
        <w:tc>
          <w:tcPr>
            <w:tcW w:w="4614" w:type="dxa"/>
            <w:gridSpan w:val="2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黑体" w:hAnsi="黑体" w:eastAsia="黑体" w:cs="Times New Roman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（一）予以公开</w:t>
            </w:r>
          </w:p>
        </w:tc>
        <w:tc>
          <w:tcPr>
            <w:tcW w:w="562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default" w:ascii="仿宋_GB2312" w:hAnsi="Times New Roman" w:eastAsia="仿宋_GB2312" w:cs="Times New Roman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712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447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687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default" w:ascii="仿宋_GB2312" w:hAnsi="Times New Roman" w:eastAsia="仿宋_GB2312" w:cs="Times New Roman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422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黑体" w:hAnsi="黑体" w:eastAsia="黑体" w:cs="Times New Roman"/>
                <w:szCs w:val="21"/>
              </w:rPr>
            </w:pPr>
          </w:p>
        </w:tc>
        <w:tc>
          <w:tcPr>
            <w:tcW w:w="4614" w:type="dxa"/>
            <w:gridSpan w:val="2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黑体" w:hAnsi="黑体" w:eastAsia="黑体" w:cs="Times New Roman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（二）部分公开（</w:t>
            </w:r>
            <w:bookmarkStart w:id="1" w:name="_Hlk66973981"/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区分处理的，只计这一情形，不计其他情形</w:t>
            </w:r>
            <w:bookmarkEnd w:id="1"/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）</w:t>
            </w:r>
          </w:p>
        </w:tc>
        <w:tc>
          <w:tcPr>
            <w:tcW w:w="562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default" w:ascii="仿宋_GB2312" w:hAnsi="Times New Roman" w:eastAsia="仿宋_GB2312" w:cs="Times New Roman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712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447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687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default" w:ascii="仿宋_GB2312" w:hAnsi="Times New Roman" w:eastAsia="仿宋_GB2312" w:cs="Times New Roman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2" w:hRule="exact"/>
          <w:jc w:val="center"/>
        </w:trPr>
        <w:tc>
          <w:tcPr>
            <w:tcW w:w="422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黑体" w:hAnsi="黑体" w:eastAsia="黑体" w:cs="Times New Roman"/>
                <w:szCs w:val="21"/>
              </w:rPr>
            </w:pPr>
          </w:p>
        </w:tc>
        <w:tc>
          <w:tcPr>
            <w:tcW w:w="1706" w:type="dxa"/>
            <w:vMerge w:val="restar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黑体" w:hAnsi="黑体" w:eastAsia="黑体" w:cs="Times New Roman"/>
                <w:spacing w:val="-20"/>
                <w:szCs w:val="21"/>
              </w:rPr>
            </w:pPr>
            <w:r>
              <w:rPr>
                <w:rFonts w:hint="eastAsia" w:ascii="黑体" w:hAnsi="黑体" w:eastAsia="黑体" w:cs="Times New Roman"/>
                <w:spacing w:val="-20"/>
                <w:kern w:val="0"/>
                <w:szCs w:val="21"/>
              </w:rPr>
              <w:t>（三）不予公开</w:t>
            </w:r>
          </w:p>
        </w:tc>
        <w:tc>
          <w:tcPr>
            <w:tcW w:w="2908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仿宋_GB2312" w:hAnsi="黑体" w:eastAsia="仿宋_GB2312" w:cs="Times New Roman"/>
                <w:kern w:val="0"/>
                <w:szCs w:val="21"/>
              </w:rPr>
            </w:pPr>
            <w:r>
              <w:rPr>
                <w:rFonts w:hint="eastAsia" w:ascii="仿宋_GB2312" w:hAnsi="黑体" w:eastAsia="仿宋_GB2312" w:cs="Times New Roman"/>
                <w:kern w:val="0"/>
                <w:szCs w:val="21"/>
              </w:rPr>
              <w:t>1.属于国家秘密</w:t>
            </w:r>
          </w:p>
        </w:tc>
        <w:tc>
          <w:tcPr>
            <w:tcW w:w="562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712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447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687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6" w:hRule="exact"/>
          <w:jc w:val="center"/>
        </w:trPr>
        <w:tc>
          <w:tcPr>
            <w:tcW w:w="422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黑体" w:hAnsi="黑体" w:eastAsia="黑体" w:cs="Times New Roman"/>
                <w:szCs w:val="21"/>
              </w:rPr>
            </w:pPr>
          </w:p>
        </w:tc>
        <w:tc>
          <w:tcPr>
            <w:tcW w:w="1706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黑体" w:hAnsi="黑体" w:eastAsia="黑体" w:cs="Times New Roman"/>
                <w:spacing w:val="-20"/>
                <w:szCs w:val="21"/>
              </w:rPr>
            </w:pPr>
          </w:p>
        </w:tc>
        <w:tc>
          <w:tcPr>
            <w:tcW w:w="2908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仿宋_GB2312" w:hAnsi="黑体" w:eastAsia="仿宋_GB2312" w:cs="Times New Roman"/>
                <w:kern w:val="0"/>
                <w:szCs w:val="21"/>
              </w:rPr>
            </w:pPr>
            <w:r>
              <w:rPr>
                <w:rFonts w:hint="eastAsia" w:ascii="仿宋_GB2312" w:hAnsi="黑体" w:eastAsia="仿宋_GB2312" w:cs="Times New Roman"/>
                <w:kern w:val="0"/>
                <w:szCs w:val="21"/>
              </w:rPr>
              <w:t>2.</w:t>
            </w:r>
            <w:bookmarkStart w:id="2" w:name="_Hlk66974104"/>
            <w:r>
              <w:rPr>
                <w:rFonts w:hint="eastAsia" w:ascii="仿宋_GB2312" w:hAnsi="黑体" w:eastAsia="仿宋_GB2312" w:cs="Times New Roman"/>
                <w:kern w:val="0"/>
                <w:szCs w:val="21"/>
              </w:rPr>
              <w:t>其他法律行政法规禁止公开</w:t>
            </w:r>
            <w:bookmarkEnd w:id="2"/>
          </w:p>
        </w:tc>
        <w:tc>
          <w:tcPr>
            <w:tcW w:w="562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712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447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687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exact"/>
          <w:jc w:val="center"/>
        </w:trPr>
        <w:tc>
          <w:tcPr>
            <w:tcW w:w="422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黑体" w:hAnsi="黑体" w:eastAsia="黑体" w:cs="Times New Roman"/>
                <w:szCs w:val="21"/>
              </w:rPr>
            </w:pPr>
          </w:p>
        </w:tc>
        <w:tc>
          <w:tcPr>
            <w:tcW w:w="1706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黑体" w:hAnsi="黑体" w:eastAsia="黑体" w:cs="Times New Roman"/>
                <w:spacing w:val="-20"/>
                <w:szCs w:val="21"/>
              </w:rPr>
            </w:pPr>
          </w:p>
        </w:tc>
        <w:tc>
          <w:tcPr>
            <w:tcW w:w="2908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仿宋_GB2312" w:hAnsi="黑体" w:eastAsia="仿宋_GB2312" w:cs="Times New Roman"/>
                <w:kern w:val="0"/>
                <w:szCs w:val="21"/>
              </w:rPr>
            </w:pPr>
            <w:r>
              <w:rPr>
                <w:rFonts w:hint="eastAsia" w:ascii="仿宋_GB2312" w:hAnsi="黑体" w:eastAsia="仿宋_GB2312" w:cs="Times New Roman"/>
                <w:kern w:val="0"/>
                <w:szCs w:val="21"/>
              </w:rPr>
              <w:t>3.危及“三安全一稳定”</w:t>
            </w:r>
          </w:p>
        </w:tc>
        <w:tc>
          <w:tcPr>
            <w:tcW w:w="562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712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447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687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8" w:hRule="exact"/>
          <w:jc w:val="center"/>
        </w:trPr>
        <w:tc>
          <w:tcPr>
            <w:tcW w:w="422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黑体" w:hAnsi="黑体" w:eastAsia="黑体" w:cs="Times New Roman"/>
                <w:szCs w:val="21"/>
              </w:rPr>
            </w:pPr>
          </w:p>
        </w:tc>
        <w:tc>
          <w:tcPr>
            <w:tcW w:w="1706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黑体" w:hAnsi="黑体" w:eastAsia="黑体" w:cs="Times New Roman"/>
                <w:spacing w:val="-20"/>
                <w:szCs w:val="21"/>
              </w:rPr>
            </w:pPr>
          </w:p>
        </w:tc>
        <w:tc>
          <w:tcPr>
            <w:tcW w:w="2908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仿宋_GB2312" w:hAnsi="黑体" w:eastAsia="仿宋_GB2312" w:cs="Times New Roman"/>
                <w:kern w:val="0"/>
                <w:szCs w:val="21"/>
              </w:rPr>
            </w:pPr>
            <w:r>
              <w:rPr>
                <w:rFonts w:hint="eastAsia" w:ascii="仿宋_GB2312" w:hAnsi="黑体" w:eastAsia="仿宋_GB2312" w:cs="Times New Roman"/>
                <w:kern w:val="0"/>
                <w:szCs w:val="21"/>
              </w:rPr>
              <w:t>4.</w:t>
            </w:r>
            <w:bookmarkStart w:id="3" w:name="_Hlk66974290"/>
            <w:r>
              <w:rPr>
                <w:rFonts w:hint="eastAsia" w:ascii="仿宋_GB2312" w:hAnsi="黑体" w:eastAsia="仿宋_GB2312" w:cs="Times New Roman"/>
                <w:kern w:val="0"/>
                <w:szCs w:val="21"/>
              </w:rPr>
              <w:t>保护第三方合法权益</w:t>
            </w:r>
            <w:bookmarkEnd w:id="3"/>
          </w:p>
        </w:tc>
        <w:tc>
          <w:tcPr>
            <w:tcW w:w="562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712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447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687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exact"/>
          <w:jc w:val="center"/>
        </w:trPr>
        <w:tc>
          <w:tcPr>
            <w:tcW w:w="422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黑体" w:hAnsi="黑体" w:eastAsia="黑体" w:cs="Times New Roman"/>
                <w:szCs w:val="21"/>
              </w:rPr>
            </w:pPr>
          </w:p>
        </w:tc>
        <w:tc>
          <w:tcPr>
            <w:tcW w:w="1706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黑体" w:hAnsi="黑体" w:eastAsia="黑体" w:cs="Times New Roman"/>
                <w:spacing w:val="-20"/>
                <w:szCs w:val="21"/>
              </w:rPr>
            </w:pPr>
          </w:p>
        </w:tc>
        <w:tc>
          <w:tcPr>
            <w:tcW w:w="2908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仿宋_GB2312" w:hAnsi="黑体" w:eastAsia="仿宋_GB2312" w:cs="Times New Roman"/>
                <w:kern w:val="0"/>
                <w:szCs w:val="21"/>
              </w:rPr>
            </w:pPr>
            <w:r>
              <w:rPr>
                <w:rFonts w:hint="eastAsia" w:ascii="仿宋_GB2312" w:hAnsi="黑体" w:eastAsia="仿宋_GB2312" w:cs="Times New Roman"/>
                <w:kern w:val="0"/>
                <w:szCs w:val="21"/>
              </w:rPr>
              <w:t>5.属于三类内部事务信息</w:t>
            </w:r>
          </w:p>
        </w:tc>
        <w:tc>
          <w:tcPr>
            <w:tcW w:w="562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712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447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687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exact"/>
          <w:jc w:val="center"/>
        </w:trPr>
        <w:tc>
          <w:tcPr>
            <w:tcW w:w="422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黑体" w:hAnsi="黑体" w:eastAsia="黑体" w:cs="Times New Roman"/>
                <w:szCs w:val="21"/>
              </w:rPr>
            </w:pPr>
          </w:p>
        </w:tc>
        <w:tc>
          <w:tcPr>
            <w:tcW w:w="1706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黑体" w:hAnsi="黑体" w:eastAsia="黑体" w:cs="Times New Roman"/>
                <w:spacing w:val="-20"/>
                <w:szCs w:val="21"/>
              </w:rPr>
            </w:pPr>
          </w:p>
        </w:tc>
        <w:tc>
          <w:tcPr>
            <w:tcW w:w="2908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仿宋_GB2312" w:hAnsi="黑体" w:eastAsia="仿宋_GB2312" w:cs="Times New Roman"/>
                <w:kern w:val="0"/>
                <w:szCs w:val="21"/>
              </w:rPr>
            </w:pPr>
            <w:r>
              <w:rPr>
                <w:rFonts w:hint="eastAsia" w:ascii="仿宋_GB2312" w:hAnsi="黑体" w:eastAsia="仿宋_GB2312" w:cs="Times New Roman"/>
                <w:kern w:val="0"/>
                <w:szCs w:val="21"/>
              </w:rPr>
              <w:t>6.</w:t>
            </w:r>
            <w:bookmarkStart w:id="4" w:name="_Hlk66974555"/>
            <w:r>
              <w:rPr>
                <w:rFonts w:hint="eastAsia" w:ascii="仿宋_GB2312" w:hAnsi="黑体" w:eastAsia="仿宋_GB2312" w:cs="Times New Roman"/>
                <w:kern w:val="0"/>
                <w:szCs w:val="21"/>
              </w:rPr>
              <w:t>属于四类过程性信息</w:t>
            </w:r>
            <w:bookmarkEnd w:id="4"/>
          </w:p>
        </w:tc>
        <w:tc>
          <w:tcPr>
            <w:tcW w:w="562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712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447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687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exact"/>
          <w:jc w:val="center"/>
        </w:trPr>
        <w:tc>
          <w:tcPr>
            <w:tcW w:w="422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黑体" w:hAnsi="黑体" w:eastAsia="黑体" w:cs="Times New Roman"/>
                <w:szCs w:val="21"/>
              </w:rPr>
            </w:pPr>
          </w:p>
        </w:tc>
        <w:tc>
          <w:tcPr>
            <w:tcW w:w="1706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黑体" w:hAnsi="黑体" w:eastAsia="黑体" w:cs="Times New Roman"/>
                <w:spacing w:val="-20"/>
                <w:szCs w:val="21"/>
              </w:rPr>
            </w:pPr>
          </w:p>
        </w:tc>
        <w:tc>
          <w:tcPr>
            <w:tcW w:w="2908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仿宋_GB2312" w:hAnsi="黑体" w:eastAsia="仿宋_GB2312" w:cs="Times New Roman"/>
                <w:kern w:val="0"/>
                <w:szCs w:val="21"/>
              </w:rPr>
            </w:pPr>
            <w:r>
              <w:rPr>
                <w:rFonts w:hint="eastAsia" w:ascii="仿宋_GB2312" w:hAnsi="黑体" w:eastAsia="仿宋_GB2312" w:cs="Times New Roman"/>
                <w:kern w:val="0"/>
                <w:szCs w:val="21"/>
              </w:rPr>
              <w:t>7.属于行政执法案卷</w:t>
            </w:r>
          </w:p>
        </w:tc>
        <w:tc>
          <w:tcPr>
            <w:tcW w:w="562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712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447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687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9" w:hRule="exact"/>
          <w:jc w:val="center"/>
        </w:trPr>
        <w:tc>
          <w:tcPr>
            <w:tcW w:w="422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黑体" w:hAnsi="黑体" w:eastAsia="黑体" w:cs="Times New Roman"/>
                <w:szCs w:val="21"/>
              </w:rPr>
            </w:pPr>
          </w:p>
        </w:tc>
        <w:tc>
          <w:tcPr>
            <w:tcW w:w="1706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黑体" w:hAnsi="黑体" w:eastAsia="黑体" w:cs="Times New Roman"/>
                <w:spacing w:val="-20"/>
                <w:szCs w:val="21"/>
              </w:rPr>
            </w:pPr>
          </w:p>
        </w:tc>
        <w:tc>
          <w:tcPr>
            <w:tcW w:w="2908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仿宋_GB2312" w:hAnsi="黑体" w:eastAsia="仿宋_GB2312" w:cs="Times New Roman"/>
                <w:kern w:val="0"/>
                <w:szCs w:val="21"/>
              </w:rPr>
            </w:pPr>
            <w:r>
              <w:rPr>
                <w:rFonts w:hint="eastAsia" w:ascii="仿宋_GB2312" w:hAnsi="黑体" w:eastAsia="仿宋_GB2312" w:cs="Times New Roman"/>
                <w:kern w:val="0"/>
                <w:szCs w:val="21"/>
              </w:rPr>
              <w:t>8.</w:t>
            </w:r>
            <w:bookmarkStart w:id="5" w:name="_Hlk66975211"/>
            <w:r>
              <w:rPr>
                <w:rFonts w:hint="eastAsia" w:ascii="仿宋_GB2312" w:hAnsi="黑体" w:eastAsia="仿宋_GB2312" w:cs="Times New Roman"/>
                <w:kern w:val="0"/>
                <w:szCs w:val="21"/>
              </w:rPr>
              <w:t>属于行政查询事项</w:t>
            </w:r>
            <w:bookmarkEnd w:id="5"/>
          </w:p>
        </w:tc>
        <w:tc>
          <w:tcPr>
            <w:tcW w:w="562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default" w:ascii="仿宋_GB2312" w:hAnsi="Times New Roman" w:eastAsia="仿宋_GB2312" w:cs="Times New Roman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712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447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687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6" w:hRule="exact"/>
          <w:jc w:val="center"/>
        </w:trPr>
        <w:tc>
          <w:tcPr>
            <w:tcW w:w="422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黑体" w:hAnsi="黑体" w:eastAsia="黑体" w:cs="Times New Roman"/>
                <w:szCs w:val="21"/>
              </w:rPr>
            </w:pPr>
          </w:p>
        </w:tc>
        <w:tc>
          <w:tcPr>
            <w:tcW w:w="1706" w:type="dxa"/>
            <w:vMerge w:val="restar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黑体" w:hAnsi="黑体" w:eastAsia="黑体" w:cs="Times New Roman"/>
                <w:spacing w:val="-20"/>
                <w:szCs w:val="21"/>
              </w:rPr>
            </w:pPr>
            <w:r>
              <w:rPr>
                <w:rFonts w:hint="eastAsia" w:ascii="黑体" w:hAnsi="黑体" w:eastAsia="黑体" w:cs="Times New Roman"/>
                <w:spacing w:val="-20"/>
                <w:kern w:val="0"/>
                <w:szCs w:val="21"/>
              </w:rPr>
              <w:t>（四）无法提供</w:t>
            </w:r>
          </w:p>
        </w:tc>
        <w:tc>
          <w:tcPr>
            <w:tcW w:w="2908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仿宋_GB2312" w:hAnsi="黑体" w:eastAsia="仿宋_GB2312" w:cs="Times New Roman"/>
                <w:kern w:val="0"/>
                <w:szCs w:val="21"/>
              </w:rPr>
            </w:pPr>
            <w:r>
              <w:rPr>
                <w:rFonts w:hint="eastAsia" w:ascii="仿宋_GB2312" w:hAnsi="黑体" w:eastAsia="仿宋_GB2312" w:cs="Times New Roman"/>
                <w:kern w:val="0"/>
                <w:szCs w:val="21"/>
              </w:rPr>
              <w:t>1.本机关不掌握相关政府信息</w:t>
            </w:r>
          </w:p>
        </w:tc>
        <w:tc>
          <w:tcPr>
            <w:tcW w:w="562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default" w:ascii="仿宋_GB2312" w:hAnsi="Times New Roman" w:eastAsia="仿宋_GB2312" w:cs="Times New Roman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712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447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687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default" w:ascii="仿宋_GB2312" w:hAnsi="Times New Roman" w:eastAsia="仿宋_GB2312" w:cs="Times New Roman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6" w:hRule="exact"/>
          <w:jc w:val="center"/>
        </w:trPr>
        <w:tc>
          <w:tcPr>
            <w:tcW w:w="422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黑体" w:hAnsi="黑体" w:eastAsia="黑体" w:cs="Times New Roman"/>
                <w:szCs w:val="21"/>
              </w:rPr>
            </w:pPr>
          </w:p>
        </w:tc>
        <w:tc>
          <w:tcPr>
            <w:tcW w:w="1706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黑体" w:hAnsi="黑体" w:eastAsia="黑体" w:cs="Times New Roman"/>
                <w:spacing w:val="-20"/>
                <w:szCs w:val="21"/>
              </w:rPr>
            </w:pPr>
          </w:p>
        </w:tc>
        <w:tc>
          <w:tcPr>
            <w:tcW w:w="2908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仿宋_GB2312" w:hAnsi="黑体" w:eastAsia="仿宋_GB2312" w:cs="Times New Roman"/>
                <w:kern w:val="0"/>
                <w:szCs w:val="21"/>
              </w:rPr>
            </w:pPr>
            <w:r>
              <w:rPr>
                <w:rFonts w:hint="eastAsia" w:ascii="仿宋_GB2312" w:hAnsi="黑体" w:eastAsia="仿宋_GB2312" w:cs="Times New Roman"/>
                <w:kern w:val="0"/>
                <w:szCs w:val="21"/>
              </w:rPr>
              <w:t>2.</w:t>
            </w:r>
            <w:bookmarkStart w:id="6" w:name="_Hlk66975392"/>
            <w:r>
              <w:rPr>
                <w:rFonts w:hint="eastAsia" w:ascii="仿宋_GB2312" w:hAnsi="黑体" w:eastAsia="仿宋_GB2312" w:cs="Times New Roman"/>
                <w:kern w:val="0"/>
                <w:szCs w:val="21"/>
              </w:rPr>
              <w:t>没有现成信息需要另行制作</w:t>
            </w:r>
            <w:bookmarkEnd w:id="6"/>
          </w:p>
        </w:tc>
        <w:tc>
          <w:tcPr>
            <w:tcW w:w="562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default" w:ascii="仿宋_GB2312" w:hAnsi="Times New Roman" w:eastAsia="仿宋_GB2312" w:cs="Times New Roman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712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447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687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default" w:ascii="仿宋_GB2312" w:hAnsi="Times New Roman" w:eastAsia="仿宋_GB2312" w:cs="Times New Roman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exact"/>
          <w:jc w:val="center"/>
        </w:trPr>
        <w:tc>
          <w:tcPr>
            <w:tcW w:w="422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黑体" w:hAnsi="黑体" w:eastAsia="黑体" w:cs="Times New Roman"/>
                <w:szCs w:val="21"/>
              </w:rPr>
            </w:pPr>
          </w:p>
        </w:tc>
        <w:tc>
          <w:tcPr>
            <w:tcW w:w="1706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黑体" w:hAnsi="黑体" w:eastAsia="黑体" w:cs="Times New Roman"/>
                <w:spacing w:val="-20"/>
                <w:szCs w:val="21"/>
              </w:rPr>
            </w:pPr>
          </w:p>
        </w:tc>
        <w:tc>
          <w:tcPr>
            <w:tcW w:w="2908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仿宋_GB2312" w:hAnsi="黑体" w:eastAsia="仿宋_GB2312" w:cs="Times New Roman"/>
                <w:kern w:val="0"/>
                <w:szCs w:val="21"/>
              </w:rPr>
            </w:pPr>
            <w:r>
              <w:rPr>
                <w:rFonts w:hint="eastAsia" w:ascii="仿宋_GB2312" w:hAnsi="黑体" w:eastAsia="仿宋_GB2312" w:cs="Times New Roman"/>
                <w:kern w:val="0"/>
                <w:szCs w:val="21"/>
              </w:rPr>
              <w:t>3.</w:t>
            </w:r>
            <w:bookmarkStart w:id="7" w:name="_Hlk66975466"/>
            <w:r>
              <w:rPr>
                <w:rFonts w:hint="eastAsia" w:ascii="仿宋_GB2312" w:hAnsi="黑体" w:eastAsia="仿宋_GB2312" w:cs="Times New Roman"/>
                <w:kern w:val="0"/>
                <w:szCs w:val="21"/>
              </w:rPr>
              <w:t>补正后申请内容仍不明确</w:t>
            </w:r>
            <w:bookmarkEnd w:id="7"/>
          </w:p>
        </w:tc>
        <w:tc>
          <w:tcPr>
            <w:tcW w:w="562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712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447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687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8" w:hRule="exact"/>
          <w:jc w:val="center"/>
        </w:trPr>
        <w:tc>
          <w:tcPr>
            <w:tcW w:w="422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黑体" w:hAnsi="黑体" w:eastAsia="黑体" w:cs="Times New Roman"/>
                <w:szCs w:val="21"/>
              </w:rPr>
            </w:pPr>
          </w:p>
        </w:tc>
        <w:tc>
          <w:tcPr>
            <w:tcW w:w="1706" w:type="dxa"/>
            <w:vMerge w:val="restar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黑体" w:hAnsi="黑体" w:eastAsia="黑体" w:cs="Times New Roman"/>
                <w:spacing w:val="-20"/>
                <w:szCs w:val="21"/>
              </w:rPr>
            </w:pPr>
            <w:r>
              <w:rPr>
                <w:rFonts w:hint="eastAsia" w:ascii="黑体" w:hAnsi="黑体" w:eastAsia="黑体" w:cs="Times New Roman"/>
                <w:spacing w:val="-20"/>
                <w:kern w:val="0"/>
                <w:szCs w:val="21"/>
              </w:rPr>
              <w:t>（五）不予处理</w:t>
            </w:r>
          </w:p>
        </w:tc>
        <w:tc>
          <w:tcPr>
            <w:tcW w:w="2908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仿宋_GB2312" w:hAnsi="黑体" w:eastAsia="仿宋_GB2312" w:cs="Times New Roman"/>
                <w:kern w:val="0"/>
                <w:szCs w:val="21"/>
              </w:rPr>
            </w:pPr>
            <w:r>
              <w:rPr>
                <w:rFonts w:hint="eastAsia" w:ascii="仿宋_GB2312" w:hAnsi="黑体" w:eastAsia="仿宋_GB2312" w:cs="Times New Roman"/>
                <w:kern w:val="0"/>
                <w:szCs w:val="21"/>
              </w:rPr>
              <w:t>1.</w:t>
            </w:r>
            <w:bookmarkStart w:id="8" w:name="_Hlk66975537"/>
            <w:r>
              <w:rPr>
                <w:rFonts w:hint="eastAsia" w:ascii="仿宋_GB2312" w:hAnsi="黑体" w:eastAsia="仿宋_GB2312" w:cs="Times New Roman"/>
                <w:kern w:val="0"/>
                <w:szCs w:val="21"/>
              </w:rPr>
              <w:t>信访举报投诉类申请</w:t>
            </w:r>
            <w:bookmarkEnd w:id="8"/>
          </w:p>
        </w:tc>
        <w:tc>
          <w:tcPr>
            <w:tcW w:w="562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712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447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687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exact"/>
          <w:jc w:val="center"/>
        </w:trPr>
        <w:tc>
          <w:tcPr>
            <w:tcW w:w="422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黑体" w:hAnsi="黑体" w:eastAsia="黑体" w:cs="Times New Roman"/>
                <w:szCs w:val="21"/>
              </w:rPr>
            </w:pPr>
          </w:p>
        </w:tc>
        <w:tc>
          <w:tcPr>
            <w:tcW w:w="1706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黑体" w:hAnsi="黑体" w:eastAsia="黑体" w:cs="Times New Roman"/>
                <w:spacing w:val="-20"/>
                <w:szCs w:val="21"/>
              </w:rPr>
            </w:pPr>
          </w:p>
        </w:tc>
        <w:tc>
          <w:tcPr>
            <w:tcW w:w="2908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仿宋_GB2312" w:hAnsi="黑体" w:eastAsia="仿宋_GB2312" w:cs="Times New Roman"/>
                <w:kern w:val="0"/>
                <w:szCs w:val="21"/>
              </w:rPr>
            </w:pPr>
            <w:r>
              <w:rPr>
                <w:rFonts w:hint="eastAsia" w:ascii="仿宋_GB2312" w:hAnsi="黑体" w:eastAsia="仿宋_GB2312" w:cs="Times New Roman"/>
                <w:kern w:val="0"/>
                <w:szCs w:val="21"/>
              </w:rPr>
              <w:t>2.重复申请</w:t>
            </w:r>
          </w:p>
        </w:tc>
        <w:tc>
          <w:tcPr>
            <w:tcW w:w="562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712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447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687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exact"/>
          <w:jc w:val="center"/>
        </w:trPr>
        <w:tc>
          <w:tcPr>
            <w:tcW w:w="422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黑体" w:hAnsi="黑体" w:eastAsia="黑体" w:cs="Times New Roman"/>
                <w:szCs w:val="21"/>
              </w:rPr>
            </w:pPr>
          </w:p>
        </w:tc>
        <w:tc>
          <w:tcPr>
            <w:tcW w:w="1706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黑体" w:hAnsi="黑体" w:eastAsia="黑体" w:cs="Times New Roman"/>
                <w:spacing w:val="-20"/>
                <w:szCs w:val="21"/>
              </w:rPr>
            </w:pPr>
          </w:p>
        </w:tc>
        <w:tc>
          <w:tcPr>
            <w:tcW w:w="2908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仿宋_GB2312" w:hAnsi="黑体" w:eastAsia="仿宋_GB2312" w:cs="Times New Roman"/>
                <w:szCs w:val="21"/>
              </w:rPr>
            </w:pPr>
            <w:r>
              <w:rPr>
                <w:rFonts w:hint="eastAsia" w:ascii="仿宋_GB2312" w:hAnsi="黑体" w:eastAsia="仿宋_GB2312" w:cs="Times New Roman"/>
                <w:kern w:val="0"/>
                <w:szCs w:val="21"/>
              </w:rPr>
              <w:t>3.要求提供公开出版物</w:t>
            </w:r>
          </w:p>
        </w:tc>
        <w:tc>
          <w:tcPr>
            <w:tcW w:w="562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712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447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687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default" w:ascii="仿宋_GB2312" w:hAnsi="Times New Roman" w:eastAsia="仿宋_GB2312" w:cs="Times New Roman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exact"/>
          <w:jc w:val="center"/>
        </w:trPr>
        <w:tc>
          <w:tcPr>
            <w:tcW w:w="422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黑体" w:hAnsi="黑体" w:eastAsia="黑体" w:cs="Times New Roman"/>
                <w:szCs w:val="21"/>
              </w:rPr>
            </w:pPr>
          </w:p>
        </w:tc>
        <w:tc>
          <w:tcPr>
            <w:tcW w:w="1706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黑体" w:hAnsi="黑体" w:eastAsia="黑体" w:cs="Times New Roman"/>
                <w:spacing w:val="-20"/>
                <w:szCs w:val="21"/>
              </w:rPr>
            </w:pPr>
          </w:p>
        </w:tc>
        <w:tc>
          <w:tcPr>
            <w:tcW w:w="2908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仿宋_GB2312" w:hAnsi="黑体" w:eastAsia="仿宋_GB2312" w:cs="Times New Roman"/>
                <w:szCs w:val="21"/>
              </w:rPr>
            </w:pPr>
            <w:r>
              <w:rPr>
                <w:rFonts w:hint="eastAsia" w:ascii="仿宋_GB2312" w:hAnsi="黑体" w:eastAsia="仿宋_GB2312" w:cs="Times New Roman"/>
                <w:kern w:val="0"/>
                <w:szCs w:val="21"/>
              </w:rPr>
              <w:t>4.无正当理由大量反复申请</w:t>
            </w:r>
          </w:p>
        </w:tc>
        <w:tc>
          <w:tcPr>
            <w:tcW w:w="562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712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447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687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422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黑体" w:hAnsi="黑体" w:eastAsia="黑体" w:cs="Times New Roman"/>
                <w:szCs w:val="21"/>
              </w:rPr>
            </w:pPr>
          </w:p>
        </w:tc>
        <w:tc>
          <w:tcPr>
            <w:tcW w:w="1706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黑体" w:hAnsi="黑体" w:eastAsia="黑体" w:cs="Times New Roman"/>
                <w:spacing w:val="-20"/>
                <w:szCs w:val="21"/>
              </w:rPr>
            </w:pPr>
          </w:p>
        </w:tc>
        <w:tc>
          <w:tcPr>
            <w:tcW w:w="2908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仿宋_GB2312" w:hAnsi="黑体" w:eastAsia="仿宋_GB2312" w:cs="Times New Roman"/>
                <w:kern w:val="0"/>
                <w:szCs w:val="21"/>
              </w:rPr>
            </w:pPr>
            <w:r>
              <w:rPr>
                <w:rFonts w:hint="eastAsia" w:ascii="仿宋_GB2312" w:hAnsi="黑体" w:eastAsia="仿宋_GB2312" w:cs="Times New Roman"/>
                <w:kern w:val="0"/>
                <w:szCs w:val="21"/>
              </w:rPr>
              <w:t>5.要求行政机关确认或重新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 w:firstLine="210" w:firstLineChars="100"/>
              <w:textAlignment w:val="auto"/>
              <w:rPr>
                <w:rFonts w:ascii="仿宋_GB2312" w:hAnsi="黑体" w:eastAsia="仿宋_GB2312" w:cs="Times New Roman"/>
                <w:szCs w:val="21"/>
              </w:rPr>
            </w:pPr>
            <w:r>
              <w:rPr>
                <w:rFonts w:hint="eastAsia" w:ascii="仿宋_GB2312" w:hAnsi="黑体" w:eastAsia="仿宋_GB2312" w:cs="Times New Roman"/>
                <w:kern w:val="0"/>
                <w:szCs w:val="21"/>
              </w:rPr>
              <w:t>出具已获取信息</w:t>
            </w:r>
          </w:p>
        </w:tc>
        <w:tc>
          <w:tcPr>
            <w:tcW w:w="562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712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447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687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1" w:hRule="atLeast"/>
          <w:jc w:val="center"/>
        </w:trPr>
        <w:tc>
          <w:tcPr>
            <w:tcW w:w="422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黑体" w:hAnsi="黑体" w:eastAsia="黑体" w:cs="Times New Roman"/>
                <w:szCs w:val="21"/>
              </w:rPr>
            </w:pPr>
          </w:p>
        </w:tc>
        <w:tc>
          <w:tcPr>
            <w:tcW w:w="1706" w:type="dxa"/>
            <w:vMerge w:val="restar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黑体" w:hAnsi="黑体" w:eastAsia="黑体" w:cs="Times New Roman"/>
                <w:spacing w:val="-20"/>
                <w:kern w:val="0"/>
                <w:szCs w:val="21"/>
              </w:rPr>
            </w:pPr>
            <w:r>
              <w:rPr>
                <w:rFonts w:hint="eastAsia" w:ascii="黑体" w:hAnsi="黑体" w:eastAsia="黑体" w:cs="Times New Roman"/>
                <w:spacing w:val="-20"/>
                <w:kern w:val="0"/>
                <w:szCs w:val="21"/>
              </w:rPr>
              <w:t>（六）其他处理</w:t>
            </w:r>
          </w:p>
        </w:tc>
        <w:tc>
          <w:tcPr>
            <w:tcW w:w="29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仿宋_GB2312" w:hAnsi="楷体" w:eastAsia="仿宋_GB2312" w:cs="Times New Roman"/>
              </w:rPr>
            </w:pPr>
            <w:r>
              <w:rPr>
                <w:rFonts w:hint="eastAsia" w:ascii="仿宋_GB2312" w:hAnsi="楷体" w:eastAsia="仿宋_GB2312" w:cs="Times New Roman"/>
              </w:rPr>
              <w:t>1.申请人无正当理由逾期不补正、行政机关不再处理其政府信息公开申请</w:t>
            </w:r>
          </w:p>
        </w:tc>
        <w:tc>
          <w:tcPr>
            <w:tcW w:w="562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712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447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687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1" w:hRule="atLeast"/>
          <w:jc w:val="center"/>
        </w:trPr>
        <w:tc>
          <w:tcPr>
            <w:tcW w:w="422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黑体" w:hAnsi="黑体" w:eastAsia="黑体" w:cs="Times New Roman"/>
                <w:szCs w:val="21"/>
              </w:rPr>
            </w:pPr>
          </w:p>
        </w:tc>
        <w:tc>
          <w:tcPr>
            <w:tcW w:w="1706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黑体" w:hAnsi="黑体" w:eastAsia="黑体" w:cs="Times New Roman"/>
                <w:kern w:val="0"/>
                <w:szCs w:val="21"/>
              </w:rPr>
            </w:pPr>
          </w:p>
        </w:tc>
        <w:tc>
          <w:tcPr>
            <w:tcW w:w="29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仿宋_GB2312" w:hAnsi="黑体" w:eastAsia="仿宋_GB2312" w:cs="Times New Roman"/>
                <w:kern w:val="0"/>
                <w:szCs w:val="21"/>
              </w:rPr>
            </w:pPr>
            <w:r>
              <w:rPr>
                <w:rFonts w:hint="eastAsia" w:ascii="仿宋_GB2312" w:hAnsi="楷体" w:eastAsia="仿宋_GB2312" w:cs="Times New Roman"/>
              </w:rPr>
              <w:t>2.申请人逾期未按收费通知要求缴纳费用、行政机关不再处理其政府信息公开申请</w:t>
            </w:r>
          </w:p>
        </w:tc>
        <w:tc>
          <w:tcPr>
            <w:tcW w:w="562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712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447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687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atLeast"/>
          <w:jc w:val="center"/>
        </w:trPr>
        <w:tc>
          <w:tcPr>
            <w:tcW w:w="422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黑体" w:hAnsi="黑体" w:eastAsia="黑体" w:cs="Times New Roman"/>
                <w:szCs w:val="21"/>
              </w:rPr>
            </w:pPr>
          </w:p>
        </w:tc>
        <w:tc>
          <w:tcPr>
            <w:tcW w:w="1706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黑体" w:hAnsi="黑体" w:eastAsia="黑体" w:cs="Times New Roman"/>
                <w:kern w:val="0"/>
                <w:szCs w:val="21"/>
              </w:rPr>
            </w:pPr>
          </w:p>
        </w:tc>
        <w:tc>
          <w:tcPr>
            <w:tcW w:w="29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仿宋_GB2312" w:hAnsi="黑体" w:eastAsia="仿宋_GB2312" w:cs="Times New Roman"/>
                <w:kern w:val="0"/>
                <w:szCs w:val="21"/>
              </w:rPr>
            </w:pPr>
            <w:r>
              <w:rPr>
                <w:rFonts w:hint="eastAsia" w:ascii="仿宋_GB2312" w:hAnsi="楷体" w:eastAsia="仿宋_GB2312" w:cs="Times New Roman"/>
              </w:rPr>
              <w:t>3.其他</w:t>
            </w:r>
          </w:p>
        </w:tc>
        <w:tc>
          <w:tcPr>
            <w:tcW w:w="562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712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447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687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atLeast"/>
          <w:jc w:val="center"/>
        </w:trPr>
        <w:tc>
          <w:tcPr>
            <w:tcW w:w="422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黑体" w:hAnsi="黑体" w:eastAsia="黑体" w:cs="Times New Roman"/>
                <w:szCs w:val="21"/>
              </w:rPr>
            </w:pPr>
          </w:p>
        </w:tc>
        <w:tc>
          <w:tcPr>
            <w:tcW w:w="4614" w:type="dxa"/>
            <w:gridSpan w:val="2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（七）总计</w:t>
            </w:r>
          </w:p>
        </w:tc>
        <w:tc>
          <w:tcPr>
            <w:tcW w:w="562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default" w:ascii="仿宋_GB2312" w:hAnsi="Times New Roman" w:eastAsia="仿宋_GB2312" w:cs="Times New Roman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712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447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687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default" w:ascii="仿宋_GB2312" w:hAnsi="Times New Roman" w:eastAsia="仿宋_GB2312" w:cs="Times New Roman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jc w:val="center"/>
        </w:trPr>
        <w:tc>
          <w:tcPr>
            <w:tcW w:w="5036" w:type="dxa"/>
            <w:gridSpan w:val="3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黑体" w:hAnsi="黑体" w:eastAsia="黑体" w:cs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Cs w:val="21"/>
              </w:rPr>
              <w:t>四、结转下年度继续办理</w:t>
            </w:r>
          </w:p>
        </w:tc>
        <w:tc>
          <w:tcPr>
            <w:tcW w:w="562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712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447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687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因政府信息公开工作被申请行政复议、提起行政诉讼情况</w:t>
      </w:r>
    </w:p>
    <w:tbl>
      <w:tblPr>
        <w:tblStyle w:val="5"/>
        <w:tblW w:w="9071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04"/>
        <w:gridCol w:w="604"/>
        <w:gridCol w:w="604"/>
        <w:gridCol w:w="604"/>
        <w:gridCol w:w="658"/>
        <w:gridCol w:w="550"/>
        <w:gridCol w:w="605"/>
        <w:gridCol w:w="605"/>
        <w:gridCol w:w="605"/>
        <w:gridCol w:w="605"/>
        <w:gridCol w:w="605"/>
        <w:gridCol w:w="605"/>
        <w:gridCol w:w="605"/>
        <w:gridCol w:w="606"/>
        <w:gridCol w:w="606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</w:tblPrEx>
        <w:trPr>
          <w:trHeight w:val="497" w:hRule="atLeast"/>
          <w:jc w:val="center"/>
        </w:trPr>
        <w:tc>
          <w:tcPr>
            <w:tcW w:w="3074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ascii="黑体" w:hAnsi="黑体" w:eastAsia="黑体" w:cs="Times New Roman"/>
              </w:rPr>
            </w:pPr>
            <w:r>
              <w:rPr>
                <w:rFonts w:ascii="黑体" w:hAnsi="黑体" w:eastAsia="黑体" w:cs="Times New Roman"/>
                <w:kern w:val="0"/>
                <w:sz w:val="20"/>
                <w:szCs w:val="20"/>
              </w:rPr>
              <w:t>行政复议</w:t>
            </w:r>
          </w:p>
        </w:tc>
        <w:tc>
          <w:tcPr>
            <w:tcW w:w="5997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ascii="黑体" w:hAnsi="黑体" w:eastAsia="黑体" w:cs="Times New Roman"/>
              </w:rPr>
            </w:pPr>
            <w:r>
              <w:rPr>
                <w:rFonts w:ascii="黑体" w:hAnsi="黑体" w:eastAsia="黑体" w:cs="Times New Roman"/>
                <w:kern w:val="0"/>
                <w:sz w:val="20"/>
                <w:szCs w:val="20"/>
              </w:rPr>
              <w:t>行政诉讼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  <w:jc w:val="center"/>
        </w:trPr>
        <w:tc>
          <w:tcPr>
            <w:tcW w:w="60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-149" w:leftChars="-71" w:right="-170" w:rightChars="-81"/>
              <w:jc w:val="center"/>
              <w:textAlignment w:val="auto"/>
              <w:rPr>
                <w:rFonts w:ascii="黑体" w:hAnsi="黑体" w:eastAsia="黑体" w:cs="Times New Roman"/>
                <w:kern w:val="0"/>
                <w:sz w:val="20"/>
                <w:szCs w:val="20"/>
              </w:rPr>
            </w:pPr>
            <w:r>
              <w:rPr>
                <w:rFonts w:ascii="黑体" w:hAnsi="黑体" w:eastAsia="黑体" w:cs="Times New Roman"/>
                <w:kern w:val="0"/>
                <w:sz w:val="20"/>
                <w:szCs w:val="20"/>
              </w:rPr>
              <w:t>结果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-149" w:leftChars="-71" w:right="-170" w:rightChars="-81"/>
              <w:jc w:val="center"/>
              <w:textAlignment w:val="auto"/>
              <w:rPr>
                <w:rFonts w:ascii="黑体" w:hAnsi="黑体" w:eastAsia="黑体" w:cs="Times New Roman"/>
              </w:rPr>
            </w:pPr>
            <w:r>
              <w:rPr>
                <w:rFonts w:ascii="黑体" w:hAnsi="黑体" w:eastAsia="黑体" w:cs="Times New Roman"/>
                <w:kern w:val="0"/>
                <w:sz w:val="20"/>
                <w:szCs w:val="20"/>
              </w:rPr>
              <w:t>维持</w:t>
            </w:r>
          </w:p>
        </w:tc>
        <w:tc>
          <w:tcPr>
            <w:tcW w:w="60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-43" w:leftChars="-21" w:right="-132" w:rightChars="-63" w:hanging="1"/>
              <w:jc w:val="center"/>
              <w:textAlignment w:val="auto"/>
              <w:rPr>
                <w:rFonts w:ascii="黑体" w:hAnsi="黑体" w:eastAsia="黑体" w:cs="Times New Roman"/>
              </w:rPr>
            </w:pPr>
            <w:r>
              <w:rPr>
                <w:rFonts w:ascii="黑体" w:hAnsi="黑体" w:eastAsia="黑体" w:cs="Times New Roman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-82" w:leftChars="-39" w:right="-97" w:rightChars="-46"/>
              <w:jc w:val="center"/>
              <w:textAlignment w:val="auto"/>
              <w:rPr>
                <w:rFonts w:ascii="黑体" w:hAnsi="黑体" w:eastAsia="黑体" w:cs="Times New Roman"/>
              </w:rPr>
            </w:pPr>
            <w:r>
              <w:rPr>
                <w:rFonts w:ascii="黑体" w:hAnsi="黑体" w:eastAsia="黑体" w:cs="Times New Roman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-118" w:leftChars="-56" w:right="-118" w:rightChars="-56"/>
              <w:jc w:val="center"/>
              <w:textAlignment w:val="auto"/>
              <w:rPr>
                <w:rFonts w:ascii="黑体" w:hAnsi="黑体" w:eastAsia="黑体" w:cs="Times New Roman"/>
                <w:kern w:val="0"/>
                <w:sz w:val="20"/>
                <w:szCs w:val="20"/>
              </w:rPr>
            </w:pPr>
            <w:r>
              <w:rPr>
                <w:rFonts w:ascii="黑体" w:hAnsi="黑体" w:eastAsia="黑体" w:cs="Times New Roman"/>
                <w:kern w:val="0"/>
                <w:sz w:val="20"/>
                <w:szCs w:val="20"/>
              </w:rPr>
              <w:t>尚未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-118" w:leftChars="-56" w:right="-118" w:rightChars="-56"/>
              <w:jc w:val="center"/>
              <w:textAlignment w:val="auto"/>
              <w:rPr>
                <w:rFonts w:ascii="黑体" w:hAnsi="黑体" w:eastAsia="黑体" w:cs="Times New Roman"/>
              </w:rPr>
            </w:pPr>
            <w:r>
              <w:rPr>
                <w:rFonts w:ascii="黑体" w:hAnsi="黑体" w:eastAsia="黑体" w:cs="Times New Roman"/>
                <w:kern w:val="0"/>
                <w:sz w:val="20"/>
                <w:szCs w:val="20"/>
              </w:rPr>
              <w:t>审结</w:t>
            </w:r>
          </w:p>
        </w:tc>
        <w:tc>
          <w:tcPr>
            <w:tcW w:w="65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jc w:val="center"/>
              <w:textAlignment w:val="auto"/>
              <w:rPr>
                <w:rFonts w:ascii="黑体" w:hAnsi="黑体" w:eastAsia="黑体" w:cs="Times New Roman"/>
                <w:kern w:val="0"/>
                <w:sz w:val="20"/>
                <w:szCs w:val="20"/>
              </w:rPr>
            </w:pPr>
            <w:r>
              <w:rPr>
                <w:rFonts w:ascii="黑体" w:hAnsi="黑体" w:eastAsia="黑体" w:cs="Times New Roman"/>
                <w:kern w:val="0"/>
                <w:sz w:val="20"/>
                <w:szCs w:val="20"/>
              </w:rPr>
              <w:t>总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jc w:val="center"/>
              <w:textAlignment w:val="auto"/>
              <w:rPr>
                <w:rFonts w:ascii="黑体" w:hAnsi="黑体" w:eastAsia="黑体" w:cs="Times New Roman"/>
              </w:rPr>
            </w:pPr>
            <w:r>
              <w:rPr>
                <w:rFonts w:ascii="黑体" w:hAnsi="黑体" w:eastAsia="黑体" w:cs="Times New Roman"/>
                <w:kern w:val="0"/>
                <w:sz w:val="20"/>
                <w:szCs w:val="20"/>
              </w:rPr>
              <w:t>计</w:t>
            </w:r>
          </w:p>
        </w:tc>
        <w:tc>
          <w:tcPr>
            <w:tcW w:w="297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ascii="黑体" w:hAnsi="黑体" w:eastAsia="黑体" w:cs="Times New Roman"/>
              </w:rPr>
            </w:pPr>
            <w:r>
              <w:rPr>
                <w:rFonts w:ascii="黑体" w:hAnsi="黑体" w:eastAsia="黑体" w:cs="Times New Roman"/>
                <w:kern w:val="0"/>
                <w:sz w:val="20"/>
                <w:szCs w:val="20"/>
              </w:rPr>
              <w:t>未经复议直接起诉</w:t>
            </w:r>
          </w:p>
        </w:tc>
        <w:tc>
          <w:tcPr>
            <w:tcW w:w="3027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ascii="黑体" w:hAnsi="黑体" w:eastAsia="黑体" w:cs="Times New Roman"/>
              </w:rPr>
            </w:pPr>
            <w:bookmarkStart w:id="9" w:name="_Hlk67039688"/>
            <w:r>
              <w:rPr>
                <w:rFonts w:ascii="黑体" w:hAnsi="黑体" w:eastAsia="黑体" w:cs="Times New Roman"/>
                <w:kern w:val="0"/>
                <w:sz w:val="20"/>
                <w:szCs w:val="20"/>
              </w:rPr>
              <w:t>复议后起诉</w:t>
            </w:r>
            <w:bookmarkEnd w:id="9"/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6" w:hRule="atLeast"/>
          <w:jc w:val="center"/>
        </w:trPr>
        <w:tc>
          <w:tcPr>
            <w:tcW w:w="60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textAlignment w:val="auto"/>
              <w:rPr>
                <w:rFonts w:ascii="黑体" w:hAnsi="黑体" w:eastAsia="黑体" w:cs="Times New Roman"/>
                <w:sz w:val="24"/>
              </w:rPr>
            </w:pPr>
          </w:p>
        </w:tc>
        <w:tc>
          <w:tcPr>
            <w:tcW w:w="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textAlignment w:val="auto"/>
              <w:rPr>
                <w:rFonts w:ascii="黑体" w:hAnsi="黑体" w:eastAsia="黑体" w:cs="Times New Roman"/>
                <w:sz w:val="24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textAlignment w:val="auto"/>
              <w:rPr>
                <w:rFonts w:ascii="黑体" w:hAnsi="黑体" w:eastAsia="黑体" w:cs="Times New Roman"/>
                <w:sz w:val="24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textAlignment w:val="auto"/>
              <w:rPr>
                <w:rFonts w:ascii="黑体" w:hAnsi="黑体" w:eastAsia="黑体" w:cs="Times New Roman"/>
                <w:sz w:val="24"/>
              </w:rPr>
            </w:pPr>
          </w:p>
        </w:tc>
        <w:tc>
          <w:tcPr>
            <w:tcW w:w="65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textAlignment w:val="auto"/>
              <w:rPr>
                <w:rFonts w:ascii="黑体" w:hAnsi="黑体" w:eastAsia="黑体" w:cs="Times New Roman"/>
                <w:sz w:val="24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-105" w:leftChars="-50" w:right="-126" w:rightChars="-60"/>
              <w:jc w:val="center"/>
              <w:textAlignment w:val="auto"/>
              <w:rPr>
                <w:rFonts w:ascii="黑体" w:hAnsi="黑体" w:eastAsia="黑体" w:cs="Times New Roman"/>
              </w:rPr>
            </w:pPr>
            <w:r>
              <w:rPr>
                <w:rFonts w:ascii="黑体" w:hAnsi="黑体" w:eastAsia="黑体" w:cs="Times New Roman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-86" w:leftChars="-41" w:right="-88" w:rightChars="-42"/>
              <w:jc w:val="center"/>
              <w:textAlignment w:val="auto"/>
              <w:rPr>
                <w:rFonts w:ascii="黑体" w:hAnsi="黑体" w:eastAsia="黑体" w:cs="Times New Roman"/>
              </w:rPr>
            </w:pPr>
            <w:r>
              <w:rPr>
                <w:rFonts w:ascii="黑体" w:hAnsi="黑体" w:eastAsia="黑体" w:cs="Times New Roman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-126" w:leftChars="-60" w:right="-136" w:rightChars="-65"/>
              <w:jc w:val="center"/>
              <w:textAlignment w:val="auto"/>
              <w:rPr>
                <w:rFonts w:ascii="黑体" w:hAnsi="黑体" w:eastAsia="黑体" w:cs="Times New Roman"/>
                <w:kern w:val="0"/>
                <w:sz w:val="20"/>
                <w:szCs w:val="20"/>
              </w:rPr>
            </w:pPr>
            <w:r>
              <w:rPr>
                <w:rFonts w:ascii="黑体" w:hAnsi="黑体" w:eastAsia="黑体" w:cs="Times New Roman"/>
                <w:kern w:val="0"/>
                <w:sz w:val="20"/>
                <w:szCs w:val="20"/>
              </w:rPr>
              <w:t>其他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-126" w:leftChars="-60" w:right="-136" w:rightChars="-65"/>
              <w:jc w:val="center"/>
              <w:textAlignment w:val="auto"/>
              <w:rPr>
                <w:rFonts w:ascii="黑体" w:hAnsi="黑体" w:eastAsia="黑体" w:cs="Times New Roman"/>
              </w:rPr>
            </w:pPr>
            <w:r>
              <w:rPr>
                <w:rFonts w:ascii="黑体" w:hAnsi="黑体" w:eastAsia="黑体" w:cs="Times New Roman"/>
                <w:kern w:val="0"/>
                <w:sz w:val="20"/>
                <w:szCs w:val="20"/>
              </w:rPr>
              <w:t>结果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-164" w:leftChars="-78" w:right="-153" w:rightChars="-73"/>
              <w:jc w:val="center"/>
              <w:textAlignment w:val="auto"/>
              <w:rPr>
                <w:rFonts w:ascii="黑体" w:hAnsi="黑体" w:eastAsia="黑体" w:cs="Times New Roman"/>
                <w:kern w:val="0"/>
                <w:sz w:val="20"/>
                <w:szCs w:val="20"/>
              </w:rPr>
            </w:pPr>
            <w:r>
              <w:rPr>
                <w:rFonts w:ascii="黑体" w:hAnsi="黑体" w:eastAsia="黑体" w:cs="Times New Roman"/>
                <w:kern w:val="0"/>
                <w:sz w:val="20"/>
                <w:szCs w:val="20"/>
              </w:rPr>
              <w:t>尚未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-164" w:leftChars="-78" w:right="-153" w:rightChars="-73"/>
              <w:jc w:val="center"/>
              <w:textAlignment w:val="auto"/>
              <w:rPr>
                <w:rFonts w:ascii="黑体" w:hAnsi="黑体" w:eastAsia="黑体" w:cs="Times New Roman"/>
              </w:rPr>
            </w:pPr>
            <w:r>
              <w:rPr>
                <w:rFonts w:ascii="黑体" w:hAnsi="黑体" w:eastAsia="黑体" w:cs="Times New Roman"/>
                <w:kern w:val="0"/>
                <w:sz w:val="20"/>
                <w:szCs w:val="20"/>
              </w:rPr>
              <w:t>审结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ascii="黑体" w:hAnsi="黑体" w:eastAsia="黑体" w:cs="Times New Roman"/>
              </w:rPr>
            </w:pPr>
            <w:r>
              <w:rPr>
                <w:rFonts w:ascii="黑体" w:hAnsi="黑体" w:eastAsia="黑体" w:cs="Times New Roman"/>
                <w:kern w:val="0"/>
                <w:sz w:val="20"/>
                <w:szCs w:val="20"/>
              </w:rPr>
              <w:t>总计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-99" w:leftChars="-47" w:right="-78" w:rightChars="-37"/>
              <w:jc w:val="center"/>
              <w:textAlignment w:val="auto"/>
              <w:rPr>
                <w:rFonts w:ascii="黑体" w:hAnsi="黑体" w:eastAsia="黑体" w:cs="Times New Roman"/>
              </w:rPr>
            </w:pPr>
            <w:r>
              <w:rPr>
                <w:rFonts w:ascii="黑体" w:hAnsi="黑体" w:eastAsia="黑体" w:cs="Times New Roman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-136" w:leftChars="-65" w:right="-124" w:rightChars="-59"/>
              <w:jc w:val="center"/>
              <w:textAlignment w:val="auto"/>
              <w:rPr>
                <w:rFonts w:ascii="黑体" w:hAnsi="黑体" w:eastAsia="黑体" w:cs="Times New Roman"/>
                <w:kern w:val="0"/>
                <w:sz w:val="20"/>
                <w:szCs w:val="20"/>
              </w:rPr>
            </w:pPr>
            <w:r>
              <w:rPr>
                <w:rFonts w:ascii="黑体" w:hAnsi="黑体" w:eastAsia="黑体" w:cs="Times New Roman"/>
                <w:kern w:val="0"/>
                <w:sz w:val="20"/>
                <w:szCs w:val="20"/>
              </w:rPr>
              <w:t>结果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-136" w:leftChars="-65" w:right="-124" w:rightChars="-59"/>
              <w:jc w:val="center"/>
              <w:textAlignment w:val="auto"/>
              <w:rPr>
                <w:rFonts w:ascii="黑体" w:hAnsi="黑体" w:eastAsia="黑体" w:cs="Times New Roman"/>
              </w:rPr>
            </w:pPr>
            <w:r>
              <w:rPr>
                <w:rFonts w:ascii="黑体" w:hAnsi="黑体" w:eastAsia="黑体" w:cs="Times New Roman"/>
                <w:kern w:val="0"/>
                <w:sz w:val="20"/>
                <w:szCs w:val="20"/>
              </w:rPr>
              <w:t>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-173" w:leftChars="-83" w:right="-134" w:rightChars="-64" w:hanging="1"/>
              <w:jc w:val="center"/>
              <w:textAlignment w:val="auto"/>
              <w:rPr>
                <w:rFonts w:ascii="黑体" w:hAnsi="黑体" w:eastAsia="黑体" w:cs="Times New Roman"/>
                <w:kern w:val="0"/>
                <w:sz w:val="20"/>
                <w:szCs w:val="20"/>
              </w:rPr>
            </w:pPr>
            <w:r>
              <w:rPr>
                <w:rFonts w:ascii="黑体" w:hAnsi="黑体" w:eastAsia="黑体" w:cs="Times New Roman"/>
                <w:kern w:val="0"/>
                <w:sz w:val="20"/>
                <w:szCs w:val="20"/>
              </w:rPr>
              <w:t>其他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-173" w:leftChars="-83" w:right="-134" w:rightChars="-64" w:hanging="1"/>
              <w:jc w:val="center"/>
              <w:textAlignment w:val="auto"/>
              <w:rPr>
                <w:rFonts w:ascii="黑体" w:hAnsi="黑体" w:eastAsia="黑体" w:cs="Times New Roman"/>
              </w:rPr>
            </w:pPr>
            <w:r>
              <w:rPr>
                <w:rFonts w:ascii="黑体" w:hAnsi="黑体" w:eastAsia="黑体" w:cs="Times New Roman"/>
                <w:kern w:val="0"/>
                <w:sz w:val="20"/>
                <w:szCs w:val="20"/>
              </w:rPr>
              <w:t>结果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-67" w:leftChars="-33" w:right="-105" w:rightChars="-50" w:hanging="2" w:hangingChars="1"/>
              <w:jc w:val="center"/>
              <w:textAlignment w:val="auto"/>
              <w:rPr>
                <w:rFonts w:ascii="黑体" w:hAnsi="黑体" w:eastAsia="黑体" w:cs="Times New Roman"/>
              </w:rPr>
            </w:pPr>
            <w:r>
              <w:rPr>
                <w:rFonts w:ascii="黑体" w:hAnsi="黑体" w:eastAsia="黑体" w:cs="Times New Roman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ascii="黑体" w:hAnsi="黑体" w:eastAsia="黑体" w:cs="Times New Roman"/>
              </w:rPr>
            </w:pPr>
            <w:r>
              <w:rPr>
                <w:rFonts w:ascii="黑体" w:hAnsi="黑体" w:eastAsia="黑体" w:cs="Times New Roman"/>
                <w:kern w:val="0"/>
                <w:sz w:val="20"/>
                <w:szCs w:val="20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Times New Roman" w:hAnsi="Times New Roman" w:eastAsia="宋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Times New Roman" w:hAnsi="Times New Roman" w:eastAsia="宋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Times New Roman" w:hAnsi="Times New Roman" w:eastAsia="宋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Times New Roman" w:hAnsi="Times New Roman" w:eastAsia="宋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Times New Roman" w:hAnsi="Times New Roman" w:eastAsia="宋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>0</w:t>
            </w: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Times New Roman" w:hAnsi="Times New Roman" w:eastAsia="宋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Times New Roman" w:hAnsi="Times New Roman" w:eastAsia="宋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Times New Roman" w:hAnsi="Times New Roman" w:eastAsia="宋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Times New Roman" w:hAnsi="Times New Roman" w:eastAsia="宋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Times New Roman" w:hAnsi="Times New Roman" w:eastAsia="宋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textAlignment w:val="auto"/>
              <w:rPr>
                <w:rFonts w:hint="eastAsia" w:ascii="Times New Roman" w:hAnsi="Times New Roman" w:eastAsia="宋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Times New Roman" w:hAnsi="Times New Roman" w:eastAsia="宋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Times New Roman" w:hAnsi="Times New Roman" w:eastAsia="宋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Times New Roman" w:hAnsi="Times New Roman" w:eastAsia="宋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default" w:ascii="Times New Roman" w:hAnsi="Times New Roman" w:eastAsia="宋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>0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ind w:left="0" w:leftChars="0"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政府信息公开工作</w:t>
      </w:r>
      <w:r>
        <w:rPr>
          <w:rFonts w:hint="eastAsia" w:ascii="黑体" w:hAnsi="黑体" w:eastAsia="黑体" w:cs="黑体"/>
          <w:sz w:val="32"/>
          <w:szCs w:val="32"/>
        </w:rPr>
        <w:t>存在的主要问题及改进情况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ind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2022年，区科学技术局信息公开工作运行状况良好，取得了一定的成绩，但也存在部分问题和不足，主要是政务公开主动性有待进一步提高，信息公开形式仍需进一步丰富，我们采取了以下措施做好改进工作：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ind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一是提高政务公开的主动公开意识。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围绕主动公开基本目录，明确政府信息公开的内容和范围，通过政务公开领导小组定期例会和周五小课堂等提高各科室及时、主动、规范公开政府信息的意识，督促政务公开信息的定期维护，不断提高政府信息公开工作的质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ind w:firstLine="640" w:firstLineChars="200"/>
        <w:textAlignment w:val="auto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highlight w:val="none"/>
          <w:shd w:val="clear" w:color="auto" w:fill="FFFFFF"/>
          <w:lang w:val="en-US" w:eastAsia="zh-CN"/>
        </w:rPr>
      </w:pPr>
      <w:r>
        <w:rPr>
          <w:rFonts w:hint="eastAsia" w:ascii="楷体_GB2312" w:hAnsi="楷体_GB2312" w:eastAsia="楷体_GB2312" w:cs="楷体_GB2312"/>
          <w:i w:val="0"/>
          <w:caps w:val="0"/>
          <w:color w:val="000000"/>
          <w:spacing w:val="0"/>
          <w:sz w:val="32"/>
          <w:szCs w:val="32"/>
          <w:highlight w:val="none"/>
          <w:shd w:val="clear" w:color="auto" w:fill="FFFFFF"/>
          <w:lang w:val="en-US" w:eastAsia="zh-CN"/>
        </w:rPr>
        <w:t>二是丰富政务公开的内容和形式。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highlight w:val="none"/>
          <w:shd w:val="clear" w:color="auto" w:fill="FFFFFF"/>
          <w:lang w:val="en-US" w:eastAsia="zh-CN"/>
        </w:rPr>
        <w:t>一方面创新载体建设，拓宽公开渠道，充分发挥微信公众号新媒体作用，重点公开业务动态和科技项目申报工作，拓宽便民服务通道，以喜闻乐见的形式做好科技工作宣传。另一方面加强政策解读工作，加强相应科技政策的公开及解读工作，让广大人民群众和企业能更好掌握我区最新的科技政策，为我区的科技工作开展提供有力支撑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ind w:left="0" w:leftChars="0" w:firstLine="640" w:firstLineChars="200"/>
        <w:textAlignment w:val="auto"/>
        <w:rPr>
          <w:rFonts w:hint="eastAsia" w:ascii="黑体" w:hAnsi="黑体" w:eastAsia="黑体" w:cs="黑体"/>
          <w:i w:val="0"/>
          <w:caps w:val="0"/>
          <w:color w:val="000000"/>
          <w:spacing w:val="0"/>
          <w:sz w:val="32"/>
          <w:szCs w:val="32"/>
          <w:highlight w:val="none"/>
          <w:shd w:val="clear" w:color="auto" w:fill="FFFFFF"/>
          <w:lang w:val="en-US" w:eastAsia="zh-CN"/>
        </w:rPr>
      </w:pPr>
      <w:r>
        <w:rPr>
          <w:rFonts w:hint="eastAsia" w:ascii="黑体" w:hAnsi="黑体" w:eastAsia="黑体" w:cs="黑体"/>
          <w:i w:val="0"/>
          <w:caps w:val="0"/>
          <w:color w:val="000000"/>
          <w:spacing w:val="0"/>
          <w:sz w:val="32"/>
          <w:szCs w:val="32"/>
          <w:highlight w:val="none"/>
          <w:shd w:val="clear" w:color="auto" w:fill="FFFFFF"/>
          <w:lang w:val="en-US" w:eastAsia="zh-CN"/>
        </w:rPr>
        <w:t>六、其他需要报告的事项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ind w:firstLine="640" w:firstLineChars="200"/>
        <w:textAlignment w:val="auto"/>
        <w:rPr>
          <w:rFonts w:hint="eastAsia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政府信息公开的收费及减免情况。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年度，区科学技术局政府信息公开中没有发生相关收费和减免情况。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办理人大代表建议和政协委员提案情况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。202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年度，区科学技术局共收到区人大代表意见和政协委员提案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11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件，涉及加快我区国家双创示范基地建设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、强化科技金融体系、建设山东省区域性综合性技术产权交易中心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，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均及时给予了答复，办理情况也在张店区人民政府门户网站公开发布。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ind w:firstLine="640" w:firstLineChars="200"/>
        <w:textAlignment w:val="auto"/>
        <w:rPr>
          <w:rFonts w:hint="eastAsia" w:ascii="楷体_GB2312" w:hAnsi="楷体_GB2312" w:eastAsia="楷体_GB2312" w:cs="楷体_GB2312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kern w:val="2"/>
          <w:sz w:val="32"/>
          <w:szCs w:val="32"/>
          <w:u w:val="none"/>
          <w:lang w:val="en-US" w:eastAsia="zh-CN" w:bidi="ar-SA"/>
        </w:rPr>
        <w:t>本部门在政务公开制度、内容、形式和平台建设方面的创新实践情况。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u w:val="none"/>
        </w:rPr>
        <w:t>高度重视，部署推进。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>科技局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高度重视政务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>信息主动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公开推进工作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第一时间召开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>党组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会议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>集体学习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《2022年张店区政务公开工作方案》（张政办字〔2022〕11号），认真研究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制定下发了《2022年度张店区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>科学技术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局政务公开工作方案》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采取标准引导、逐步推进的办法全面推进政务公开工作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>，切实实现政务公开全面化、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标准化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规范化。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u w:val="none"/>
          <w:lang w:eastAsia="zh-CN"/>
        </w:rPr>
        <w:t>分工明确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u w:val="none"/>
        </w:rPr>
        <w:t>，强化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u w:val="none"/>
          <w:lang w:eastAsia="zh-CN"/>
        </w:rPr>
        <w:t>责任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u w:val="none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>为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进一步明确工作任务，开展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>政府信息公开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事项梳理和目录编制工作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>，区科技局根据实际情况，调整政务公开工作领导小组，责任到人。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通过召开学习分享会等形式，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>促进科室间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充分交流经验做法，达到互相学习、取长补短的效果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>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kern w:val="2"/>
          <w:sz w:val="32"/>
          <w:szCs w:val="32"/>
          <w:u w:val="none"/>
          <w:lang w:val="en-US" w:eastAsia="zh-CN" w:bidi="ar-SA"/>
        </w:rPr>
        <w:t>《2022年淄博市张店区政务公开工作方案》落实情况。2022年，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none"/>
          <w:lang w:val="en-US" w:eastAsia="zh-CN" w:bidi="ar-SA"/>
        </w:rPr>
        <w:t>区科技局以习近平新时代中国特色社会主义思想为指导，认真落实上级决策部署，紧紧围绕区委区政府中心工作和群众关注关切，进一步提升政务公开实效，强化“管业务就要管公开”的理念，做到了业务工作推进到哪里，政务公开就跟进到哪里。政务公开领导小组及时研究解决政务公开重点难点问题，将《中华人民共和国政府信息公开条例》纳入培训课程，更好发挥以公开促落实、促规范、促服务作用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楷体_GB2312" w:hAnsi="楷体_GB2312" w:eastAsia="楷体_GB2312" w:cs="楷体_GB2312"/>
          <w:kern w:val="2"/>
          <w:sz w:val="32"/>
          <w:szCs w:val="32"/>
          <w:lang w:val="en-US" w:eastAsia="zh-CN" w:bidi="ar-S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92ED1D6"/>
    <w:multiLevelType w:val="singleLevel"/>
    <w:tmpl w:val="592ED1D6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UxNDI0NzAyZjY1ZTI0Yzg1OTgzMmJiZGQ1ZjlhZjkifQ=="/>
    <w:docVar w:name="KSO_WPS_MARK_KEY" w:val="f960dbc3-c4a4-47e3-8096-deca8d76911b"/>
  </w:docVars>
  <w:rsids>
    <w:rsidRoot w:val="1C4B5E7F"/>
    <w:rsid w:val="016464F4"/>
    <w:rsid w:val="020F0874"/>
    <w:rsid w:val="05E360D9"/>
    <w:rsid w:val="078B2152"/>
    <w:rsid w:val="08766B89"/>
    <w:rsid w:val="09F62925"/>
    <w:rsid w:val="0C9A32FB"/>
    <w:rsid w:val="0D9D2F71"/>
    <w:rsid w:val="0FB256AA"/>
    <w:rsid w:val="11493EB8"/>
    <w:rsid w:val="11580041"/>
    <w:rsid w:val="135D4C39"/>
    <w:rsid w:val="13CA086D"/>
    <w:rsid w:val="168D1585"/>
    <w:rsid w:val="1AC656F7"/>
    <w:rsid w:val="1AF46FF0"/>
    <w:rsid w:val="1FE60CB6"/>
    <w:rsid w:val="22025980"/>
    <w:rsid w:val="241646BB"/>
    <w:rsid w:val="26892C47"/>
    <w:rsid w:val="273A3FFC"/>
    <w:rsid w:val="274E7839"/>
    <w:rsid w:val="2CEA7F92"/>
    <w:rsid w:val="2E9A1037"/>
    <w:rsid w:val="31CD2942"/>
    <w:rsid w:val="32CF6B38"/>
    <w:rsid w:val="3523627D"/>
    <w:rsid w:val="3539627D"/>
    <w:rsid w:val="37422246"/>
    <w:rsid w:val="38EE01D1"/>
    <w:rsid w:val="3B512A57"/>
    <w:rsid w:val="3E7F5753"/>
    <w:rsid w:val="3F141D55"/>
    <w:rsid w:val="44F34630"/>
    <w:rsid w:val="47E92D2B"/>
    <w:rsid w:val="481A32B8"/>
    <w:rsid w:val="4C1636D2"/>
    <w:rsid w:val="564A382F"/>
    <w:rsid w:val="56D36709"/>
    <w:rsid w:val="5ABC69EA"/>
    <w:rsid w:val="5AD43CC1"/>
    <w:rsid w:val="5BFF72D5"/>
    <w:rsid w:val="605C17CA"/>
    <w:rsid w:val="60D61EF1"/>
    <w:rsid w:val="626766F8"/>
    <w:rsid w:val="63FA6A3E"/>
    <w:rsid w:val="64992B79"/>
    <w:rsid w:val="68DB2B3B"/>
    <w:rsid w:val="69DD3986"/>
    <w:rsid w:val="6BAB5AAF"/>
    <w:rsid w:val="6D4228CF"/>
    <w:rsid w:val="6DAB55CC"/>
    <w:rsid w:val="6F7A01DC"/>
    <w:rsid w:val="739717D7"/>
    <w:rsid w:val="75A92F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qFormat="1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index 9"/>
    <w:basedOn w:val="1"/>
    <w:next w:val="1"/>
    <w:unhideWhenUsed/>
    <w:qFormat/>
    <w:uiPriority w:val="0"/>
    <w:pPr>
      <w:spacing w:beforeLines="0" w:afterLines="0"/>
      <w:ind w:left="3360"/>
      <w:jc w:val="left"/>
    </w:pPr>
    <w:rPr>
      <w:rFonts w:hint="default" w:ascii="Times New Roman" w:hAnsi="Times New Roman"/>
      <w:sz w:val="21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yperlink"/>
    <w:basedOn w:val="7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3326</Words>
  <Characters>3489</Characters>
  <Lines>0</Lines>
  <Paragraphs>0</Paragraphs>
  <TotalTime>10</TotalTime>
  <ScaleCrop>false</ScaleCrop>
  <LinksUpToDate>false</LinksUpToDate>
  <CharactersWithSpaces>3490</CharactersWithSpaces>
  <Application>WPS Office_11.1.0.12970_F1E327BC-269C-435d-A152-05C5408002CA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2023-01-10T01:09:00Z</dcterms:created>
  <dc:creator>Administrator</dc:creator>
  <cp:lastModifiedBy>Administrator</cp:lastModifiedBy>
  <cp:lastPrinted>2023-01-22T02:20:00Z</cp:lastPrinted>
  <dcterms:modified xsi:type="dcterms:W3CDTF">2023-02-13T01:43:49Z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2052-11.1.0.12970</vt:lpwstr>
  </property>
  <property fmtid="{D5CDD505-2E9C-101B-9397-08002B2CF9AE}" pid="3" name="ICV">
    <vt:lpwstr>61EE95F3CCD74D0A812687A4CBEF4E94</vt:lpwstr>
  </property>
</Properties>
</file>