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D49B91">
      <w:pPr>
        <w:keepNext w:val="0"/>
        <w:keepLines w:val="0"/>
        <w:pageBreakBefore w:val="0"/>
        <w:widowControl w:val="0"/>
        <w:kinsoku/>
        <w:wordWrap/>
        <w:overflowPunct/>
        <w:topLinePunct/>
        <w:autoSpaceDE/>
        <w:autoSpaceDN/>
        <w:bidi w:val="0"/>
        <w:adjustRightInd/>
        <w:snapToGrid/>
        <w:spacing w:line="580" w:lineRule="exact"/>
        <w:jc w:val="center"/>
        <w:textAlignment w:val="auto"/>
        <w:rPr>
          <w:rFonts w:hint="eastAsia" w:ascii="Times New Roman" w:hAnsi="Times New Roman" w:eastAsia="方正小标宋简体" w:cs="方正小标宋简体"/>
          <w:color w:val="auto"/>
          <w:spacing w:val="6"/>
          <w:sz w:val="44"/>
          <w:szCs w:val="44"/>
          <w:highlight w:val="none"/>
          <w:u w:val="none"/>
        </w:rPr>
      </w:pPr>
      <w:bookmarkStart w:id="0" w:name="_GoBack"/>
    </w:p>
    <w:p w14:paraId="40485BE6">
      <w:pPr>
        <w:keepNext w:val="0"/>
        <w:keepLines w:val="0"/>
        <w:pageBreakBefore w:val="0"/>
        <w:widowControl w:val="0"/>
        <w:kinsoku/>
        <w:wordWrap/>
        <w:overflowPunct/>
        <w:topLinePunct/>
        <w:autoSpaceDE/>
        <w:autoSpaceDN/>
        <w:bidi w:val="0"/>
        <w:adjustRightInd/>
        <w:snapToGrid/>
        <w:spacing w:line="580" w:lineRule="exact"/>
        <w:jc w:val="center"/>
        <w:textAlignment w:val="auto"/>
        <w:rPr>
          <w:rFonts w:hint="eastAsia" w:ascii="Times New Roman" w:hAnsi="Times New Roman" w:eastAsia="方正小标宋简体" w:cs="方正小标宋简体"/>
          <w:color w:val="auto"/>
          <w:spacing w:val="6"/>
          <w:sz w:val="44"/>
          <w:szCs w:val="44"/>
          <w:highlight w:val="none"/>
          <w:u w:val="none"/>
        </w:rPr>
      </w:pPr>
      <w:r>
        <w:rPr>
          <w:rFonts w:hint="eastAsia" w:ascii="Times New Roman" w:hAnsi="Times New Roman" w:eastAsia="方正小标宋简体" w:cs="方正小标宋简体"/>
          <w:color w:val="auto"/>
          <w:spacing w:val="6"/>
          <w:sz w:val="44"/>
          <w:szCs w:val="44"/>
          <w:highlight w:val="none"/>
          <w:u w:val="none"/>
        </w:rPr>
        <w:t>2025年政府工作报告</w:t>
      </w:r>
    </w:p>
    <w:p w14:paraId="14295DD6">
      <w:pPr>
        <w:keepNext w:val="0"/>
        <w:keepLines w:val="0"/>
        <w:pageBreakBefore w:val="0"/>
        <w:widowControl w:val="0"/>
        <w:kinsoku/>
        <w:wordWrap/>
        <w:overflowPunct/>
        <w:topLinePunct/>
        <w:autoSpaceDE/>
        <w:autoSpaceDN/>
        <w:bidi w:val="0"/>
        <w:adjustRightInd/>
        <w:snapToGrid/>
        <w:spacing w:line="580" w:lineRule="exact"/>
        <w:jc w:val="center"/>
        <w:textAlignment w:val="auto"/>
        <w:rPr>
          <w:rFonts w:hint="eastAsia" w:ascii="Times New Roman" w:hAnsi="Times New Roman" w:eastAsia="楷体_GB2312" w:cs="楷体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——在张店区第十八届人民代表大会第四次会议上</w:t>
      </w:r>
    </w:p>
    <w:p w14:paraId="100B7322">
      <w:pPr>
        <w:keepNext w:val="0"/>
        <w:keepLines w:val="0"/>
        <w:pageBreakBefore w:val="0"/>
        <w:widowControl w:val="0"/>
        <w:kinsoku/>
        <w:wordWrap/>
        <w:overflowPunct/>
        <w:topLinePunct/>
        <w:autoSpaceDE/>
        <w:autoSpaceDN/>
        <w:bidi w:val="0"/>
        <w:adjustRightInd/>
        <w:snapToGrid/>
        <w:spacing w:line="580" w:lineRule="exact"/>
        <w:jc w:val="center"/>
        <w:textAlignment w:val="auto"/>
        <w:rPr>
          <w:rFonts w:hint="eastAsia" w:ascii="Times New Roman" w:hAnsi="Times New Roman" w:eastAsia="楷体_GB2312" w:cs="楷体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张店区人民政府代理区长　于寿磊</w:t>
      </w:r>
    </w:p>
    <w:p w14:paraId="23B64399">
      <w:pPr>
        <w:keepNext w:val="0"/>
        <w:keepLines w:val="0"/>
        <w:pageBreakBefore w:val="0"/>
        <w:widowControl w:val="0"/>
        <w:kinsoku/>
        <w:wordWrap/>
        <w:overflowPunct/>
        <w:topLinePunct/>
        <w:autoSpaceDE/>
        <w:autoSpaceDN/>
        <w:bidi w:val="0"/>
        <w:adjustRightInd/>
        <w:snapToGrid/>
        <w:spacing w:line="580" w:lineRule="exact"/>
        <w:textAlignment w:val="auto"/>
        <w:rPr>
          <w:rFonts w:hint="eastAsia" w:ascii="Times New Roman" w:hAnsi="Times New Roman" w:eastAsia="仿宋_GB2312"/>
          <w:color w:val="auto"/>
          <w:spacing w:val="6"/>
          <w:sz w:val="32"/>
          <w:szCs w:val="32"/>
          <w:highlight w:val="none"/>
          <w:u w:val="none"/>
        </w:rPr>
      </w:pPr>
    </w:p>
    <w:p w14:paraId="4B933938">
      <w:pPr>
        <w:keepNext w:val="0"/>
        <w:keepLines w:val="0"/>
        <w:pageBreakBefore w:val="0"/>
        <w:widowControl w:val="0"/>
        <w:kinsoku/>
        <w:wordWrap/>
        <w:overflowPunct/>
        <w:topLinePunct/>
        <w:autoSpaceDE/>
        <w:autoSpaceDN/>
        <w:bidi w:val="0"/>
        <w:adjustRightInd/>
        <w:snapToGrid/>
        <w:spacing w:line="580" w:lineRule="exact"/>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各位代表：</w:t>
      </w:r>
    </w:p>
    <w:p w14:paraId="2753629B">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现在，我代表区人民政府，向大会报告工作，请予审议，并请各位政协委员和列席会议的同志提出意见。</w:t>
      </w:r>
    </w:p>
    <w:p w14:paraId="27462BB5">
      <w:pPr>
        <w:keepNext w:val="0"/>
        <w:keepLines w:val="0"/>
        <w:pageBreakBefore w:val="0"/>
        <w:widowControl w:val="0"/>
        <w:kinsoku/>
        <w:wordWrap/>
        <w:overflowPunct/>
        <w:topLinePunct/>
        <w:autoSpaceDE/>
        <w:autoSpaceDN/>
        <w:bidi w:val="0"/>
        <w:adjustRightInd/>
        <w:snapToGrid/>
        <w:spacing w:line="580" w:lineRule="exact"/>
        <w:jc w:val="center"/>
        <w:textAlignment w:val="auto"/>
        <w:rPr>
          <w:rFonts w:hint="eastAsia" w:ascii="Times New Roman" w:hAnsi="Times New Roman" w:eastAsia="黑体" w:cs="黑体"/>
          <w:color w:val="auto"/>
          <w:spacing w:val="6"/>
          <w:sz w:val="32"/>
          <w:szCs w:val="32"/>
          <w:highlight w:val="none"/>
          <w:u w:val="none"/>
        </w:rPr>
      </w:pPr>
    </w:p>
    <w:p w14:paraId="2C4DC7C5">
      <w:pPr>
        <w:keepNext w:val="0"/>
        <w:keepLines w:val="0"/>
        <w:pageBreakBefore w:val="0"/>
        <w:widowControl w:val="0"/>
        <w:kinsoku/>
        <w:wordWrap/>
        <w:overflowPunct/>
        <w:topLinePunct/>
        <w:autoSpaceDE/>
        <w:autoSpaceDN/>
        <w:bidi w:val="0"/>
        <w:adjustRightInd/>
        <w:snapToGrid/>
        <w:spacing w:line="580" w:lineRule="exact"/>
        <w:jc w:val="center"/>
        <w:textAlignment w:val="auto"/>
        <w:rPr>
          <w:rFonts w:hint="eastAsia" w:ascii="Times New Roman" w:hAnsi="Times New Roman" w:eastAsia="黑体" w:cs="黑体"/>
          <w:color w:val="auto"/>
          <w:spacing w:val="6"/>
          <w:sz w:val="32"/>
          <w:szCs w:val="32"/>
          <w:highlight w:val="none"/>
          <w:u w:val="none"/>
        </w:rPr>
      </w:pPr>
      <w:r>
        <w:rPr>
          <w:rFonts w:hint="eastAsia" w:ascii="Times New Roman" w:hAnsi="Times New Roman" w:eastAsia="黑体" w:cs="黑体"/>
          <w:color w:val="auto"/>
          <w:spacing w:val="6"/>
          <w:sz w:val="32"/>
          <w:szCs w:val="32"/>
          <w:highlight w:val="none"/>
          <w:u w:val="none"/>
        </w:rPr>
        <w:t>一、2024年政府工作回顾</w:t>
      </w:r>
    </w:p>
    <w:p w14:paraId="629BB45C">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p>
    <w:p w14:paraId="20BDC457">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2024年，是中华人民共和国成立75周年，是实现“十四五”规划目标任务的关键一年。</w:t>
      </w:r>
      <w:r>
        <w:rPr>
          <w:rFonts w:hint="eastAsia" w:ascii="Times New Roman" w:hAnsi="Times New Roman" w:eastAsia="仿宋_GB2312"/>
          <w:color w:val="auto"/>
          <w:spacing w:val="6"/>
          <w:sz w:val="32"/>
          <w:szCs w:val="32"/>
          <w:highlight w:val="none"/>
          <w:u w:val="none"/>
        </w:rPr>
        <w:t>一年来，在市委、市政府和区委的坚强领导下，在区人大、区政协的监督支持下，区政府坚持以习近平新时代中国特色社会主义思想为指导，</w:t>
      </w:r>
      <w:r>
        <w:rPr>
          <w:rFonts w:hint="eastAsia" w:ascii="Times New Roman" w:hAnsi="Times New Roman" w:eastAsia="仿宋_GB2312"/>
          <w:color w:val="auto"/>
          <w:spacing w:val="6"/>
          <w:sz w:val="32"/>
          <w:szCs w:val="32"/>
          <w:highlight w:val="none"/>
          <w:u w:val="none"/>
        </w:rPr>
        <w:t>坚定扛牢“走在前、挑大梁”的使命担当，聚焦“3510”发展目标和“强富美优”城市愿景，围绕“营商环境提升年”工作主线，担当作为、苦干实干，圆满完成了区十八届人大三次会议确定的目标任务，宜居宜业幸福张店建设迈出了新步伐，取得了新成效。</w:t>
      </w:r>
    </w:p>
    <w:p w14:paraId="17F546CC">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过去一年，面对异常严峻复杂的宏观形势和多重困难挑战，</w:t>
      </w:r>
      <w:r>
        <w:rPr>
          <w:rFonts w:hint="eastAsia" w:ascii="Times New Roman" w:hAnsi="Times New Roman" w:eastAsia="楷体_GB2312" w:cs="楷体_GB2312"/>
          <w:b/>
          <w:bCs/>
          <w:color w:val="auto"/>
          <w:spacing w:val="6"/>
          <w:sz w:val="32"/>
          <w:szCs w:val="32"/>
          <w:highlight w:val="none"/>
          <w:u w:val="none"/>
        </w:rPr>
        <w:t>我们千方百计抓经济谋发展，在稳进提质的征程中破局向前。</w:t>
      </w:r>
      <w:r>
        <w:rPr>
          <w:rFonts w:hint="eastAsia" w:ascii="Times New Roman" w:hAnsi="Times New Roman" w:eastAsia="仿宋_GB2312"/>
          <w:color w:val="auto"/>
          <w:spacing w:val="6"/>
          <w:sz w:val="32"/>
          <w:szCs w:val="32"/>
          <w:highlight w:val="none"/>
          <w:u w:val="none"/>
        </w:rPr>
        <w:t>克服全球经济波动加剧、国内有效需求不足等不利因素影响，全面落实国家、省、市各项政策，</w:t>
      </w:r>
      <w:r>
        <w:rPr>
          <w:rFonts w:hint="eastAsia" w:ascii="Times New Roman" w:hAnsi="Times New Roman" w:eastAsia="仿宋_GB2312"/>
          <w:color w:val="auto"/>
          <w:spacing w:val="6"/>
          <w:sz w:val="32"/>
          <w:szCs w:val="32"/>
          <w:highlight w:val="none"/>
          <w:u w:val="none"/>
        </w:rPr>
        <w:t>积极对上争取资金31.62亿元，新增减税降费和退税缓税8.7亿元，新增各类市场主体1.68万户，总数达到14.8万户。圆满完成第五次经济普查工作</w:t>
      </w:r>
      <w:r>
        <w:rPr>
          <w:rFonts w:hint="eastAsia" w:ascii="Times New Roman" w:hAnsi="Times New Roman" w:eastAsia="仿宋_GB2312"/>
          <w:color w:val="auto"/>
          <w:spacing w:val="6"/>
          <w:sz w:val="32"/>
          <w:szCs w:val="32"/>
          <w:highlight w:val="none"/>
          <w:u w:val="none"/>
          <w:lang w:eastAsia="zh-CN"/>
        </w:rPr>
        <w:t>。</w:t>
      </w:r>
      <w:r>
        <w:rPr>
          <w:rFonts w:hint="eastAsia" w:ascii="Times New Roman" w:hAnsi="Times New Roman" w:eastAsia="仿宋_GB2312"/>
          <w:color w:val="auto"/>
          <w:spacing w:val="6"/>
          <w:sz w:val="32"/>
          <w:szCs w:val="32"/>
          <w:highlight w:val="none"/>
          <w:u w:val="none"/>
        </w:rPr>
        <w:t>深入开展经济运行暨服务业突破攻坚行动，全力稳运行、抓项目、促消费，预计地区生产总值同比增长5.5%，一般公共预算收入同比增长4%，固定资产投资同比增长7%，社会消费品零售总额同比增长5%，全体居民人均可支配收入与经济增长基本同步。</w:t>
      </w:r>
      <w:r>
        <w:rPr>
          <w:rFonts w:hint="eastAsia" w:ascii="Times New Roman" w:hAnsi="Times New Roman" w:eastAsia="楷体_GB2312" w:cs="楷体_GB2312"/>
          <w:b/>
          <w:bCs/>
          <w:color w:val="auto"/>
          <w:spacing w:val="6"/>
          <w:sz w:val="32"/>
          <w:szCs w:val="32"/>
          <w:highlight w:val="none"/>
          <w:u w:val="none"/>
        </w:rPr>
        <w:t>我们多措并举优环境塑生态，在服务致胜的赛道上持续迈进。</w:t>
      </w:r>
      <w:r>
        <w:rPr>
          <w:rFonts w:hint="eastAsia" w:ascii="Times New Roman" w:hAnsi="Times New Roman" w:eastAsia="仿宋_GB2312"/>
          <w:color w:val="auto"/>
          <w:spacing w:val="6"/>
          <w:sz w:val="32"/>
          <w:szCs w:val="32"/>
          <w:highlight w:val="none"/>
          <w:u w:val="none"/>
        </w:rPr>
        <w:t>在全省率先推出个体工商户经营者变更“一件事”，在全市率先推出12个“高效办成一件事”，率先设立“齐快办”窗口。实施企业准入退出“一类事”增值服务100余项，平均压减审批时间、精简审批材料75%以上。试点“AI政务机器人”，开通“园区事园区办”，创新“夜市办”，高标准打造“淄博服务”张店样板</w:t>
      </w:r>
      <w:r>
        <w:rPr>
          <w:rFonts w:hint="eastAsia" w:ascii="Times New Roman" w:hAnsi="Times New Roman" w:eastAsia="楷体_GB2312" w:cs="楷体_GB2312"/>
          <w:b/>
          <w:bCs/>
          <w:color w:val="auto"/>
          <w:spacing w:val="6"/>
          <w:sz w:val="32"/>
          <w:szCs w:val="32"/>
          <w:highlight w:val="none"/>
          <w:u w:val="none"/>
        </w:rPr>
        <w:t>。我们全力以赴抓重点出亮点，在幸福张店的</w:t>
      </w:r>
      <w:r>
        <w:rPr>
          <w:rFonts w:hint="eastAsia" w:ascii="Times New Roman" w:hAnsi="Times New Roman" w:eastAsia="楷体_GB2312" w:cs="楷体_GB2312"/>
          <w:b/>
          <w:bCs/>
          <w:color w:val="auto"/>
          <w:spacing w:val="6"/>
          <w:sz w:val="32"/>
          <w:szCs w:val="32"/>
          <w:highlight w:val="none"/>
          <w:u w:val="none"/>
          <w:lang w:val="en-US" w:eastAsia="zh-CN"/>
        </w:rPr>
        <w:t>道路</w:t>
      </w:r>
      <w:r>
        <w:rPr>
          <w:rFonts w:hint="eastAsia" w:ascii="Times New Roman" w:hAnsi="Times New Roman" w:eastAsia="楷体_GB2312" w:cs="楷体_GB2312"/>
          <w:b/>
          <w:bCs/>
          <w:color w:val="auto"/>
          <w:spacing w:val="6"/>
          <w:sz w:val="32"/>
          <w:szCs w:val="32"/>
          <w:highlight w:val="none"/>
          <w:u w:val="none"/>
        </w:rPr>
        <w:t>上稳步前行。</w:t>
      </w:r>
      <w:r>
        <w:rPr>
          <w:rFonts w:hint="eastAsia" w:ascii="Times New Roman" w:hAnsi="Times New Roman" w:eastAsia="仿宋_GB2312"/>
          <w:color w:val="auto"/>
          <w:spacing w:val="6"/>
          <w:sz w:val="32"/>
          <w:szCs w:val="32"/>
          <w:highlight w:val="none"/>
          <w:u w:val="none"/>
        </w:rPr>
        <w:t>连续四年获评全国综合实力百强区，连续三年获评全国投资潜力百强区，获评山东省高质量发展先进县、山东省信用交通县（试点）、山东省现代流通强县、山东省儿童友好城市试点区、山东省适宜人居环境奖。住建部“好房子”品质提升技术交流现场会、2024年全国县域足球赛事总结大会</w:t>
      </w:r>
      <w:r>
        <w:rPr>
          <w:rFonts w:hint="eastAsia" w:ascii="Times New Roman" w:hAnsi="Times New Roman" w:eastAsia="仿宋_GB2312"/>
          <w:color w:val="auto"/>
          <w:spacing w:val="6"/>
          <w:sz w:val="32"/>
          <w:szCs w:val="32"/>
          <w:highlight w:val="none"/>
          <w:u w:val="none"/>
          <w:lang w:val="en-US" w:eastAsia="zh-CN"/>
        </w:rPr>
        <w:t>先后在张店召开</w:t>
      </w:r>
      <w:r>
        <w:rPr>
          <w:rFonts w:hint="eastAsia" w:ascii="Times New Roman" w:hAnsi="Times New Roman" w:eastAsia="仿宋_GB2312"/>
          <w:color w:val="auto"/>
          <w:spacing w:val="6"/>
          <w:sz w:val="32"/>
          <w:szCs w:val="32"/>
          <w:highlight w:val="none"/>
          <w:u w:val="none"/>
        </w:rPr>
        <w:t>，质量强省建设、文化和旅游、体育消费3项工作获省政府督查激励。</w:t>
      </w:r>
    </w:p>
    <w:p w14:paraId="3B7852D0">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回顾一年工作，主要取得了七个方面的新进展。</w:t>
      </w:r>
    </w:p>
    <w:p w14:paraId="5A2A037E">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一是产业能级稳步提升。</w:t>
      </w:r>
      <w:r>
        <w:rPr>
          <w:rFonts w:hint="eastAsia" w:ascii="Times New Roman" w:hAnsi="Times New Roman" w:eastAsia="仿宋_GB2312"/>
          <w:color w:val="auto"/>
          <w:spacing w:val="6"/>
          <w:sz w:val="32"/>
          <w:szCs w:val="32"/>
          <w:highlight w:val="none"/>
          <w:u w:val="none"/>
        </w:rPr>
        <w:t>坚持产业强区，</w:t>
      </w:r>
      <w:r>
        <w:rPr>
          <w:rFonts w:hint="eastAsia" w:ascii="Times New Roman" w:hAnsi="Times New Roman" w:eastAsia="仿宋_GB2312"/>
          <w:color w:val="auto"/>
          <w:spacing w:val="6"/>
          <w:sz w:val="32"/>
          <w:szCs w:val="32"/>
          <w:highlight w:val="none"/>
          <w:u w:val="none"/>
        </w:rPr>
        <w:t>新增国家专精特新“小巨人”企业2家、省级“专精特新”企业23家、瞪羚企业9家，“四强”产业增加值占比达到76.3%，“四新”经济增加值占比达到38%。</w:t>
      </w:r>
      <w:r>
        <w:rPr>
          <w:rFonts w:hint="eastAsia" w:ascii="Times New Roman" w:hAnsi="Times New Roman" w:eastAsia="仿宋_GB2312"/>
          <w:color w:val="auto"/>
          <w:spacing w:val="6"/>
          <w:sz w:val="32"/>
          <w:szCs w:val="32"/>
          <w:highlight w:val="none"/>
          <w:u w:val="none"/>
        </w:rPr>
        <w:t>现代服务业提档升级，累计引进区域性总部经济类项目42个，</w:t>
      </w:r>
      <w:r>
        <w:rPr>
          <w:rFonts w:hint="eastAsia" w:ascii="Times New Roman" w:hAnsi="Times New Roman" w:eastAsia="仿宋_GB2312"/>
          <w:color w:val="auto"/>
          <w:spacing w:val="6"/>
          <w:sz w:val="32"/>
          <w:szCs w:val="32"/>
          <w:highlight w:val="none"/>
          <w:u w:val="none"/>
        </w:rPr>
        <w:t>现代服务业比重达到57.77%</w:t>
      </w:r>
      <w:r>
        <w:rPr>
          <w:rFonts w:hint="eastAsia" w:ascii="Times New Roman" w:hAnsi="Times New Roman" w:eastAsia="仿宋_GB2312"/>
          <w:color w:val="auto"/>
          <w:spacing w:val="6"/>
          <w:sz w:val="32"/>
          <w:szCs w:val="32"/>
          <w:highlight w:val="none"/>
          <w:u w:val="none"/>
          <w:lang w:eastAsia="zh-CN"/>
        </w:rPr>
        <w:t>；</w:t>
      </w:r>
      <w:r>
        <w:rPr>
          <w:rFonts w:hint="eastAsia" w:ascii="Times New Roman" w:hAnsi="Times New Roman" w:eastAsia="仿宋_GB2312"/>
          <w:color w:val="auto"/>
          <w:spacing w:val="6"/>
          <w:sz w:val="32"/>
          <w:szCs w:val="32"/>
          <w:highlight w:val="none"/>
          <w:u w:val="none"/>
        </w:rPr>
        <w:t>卓创资讯入选山东省2024年度生产性服务业领军企业，淄博商厦、齐商银行上榜2024山东省服务业50强，</w:t>
      </w:r>
      <w:r>
        <w:rPr>
          <w:rFonts w:hint="eastAsia" w:ascii="Times New Roman" w:hAnsi="Times New Roman" w:eastAsia="仿宋_GB2312"/>
          <w:color w:val="auto"/>
          <w:spacing w:val="6"/>
          <w:sz w:val="32"/>
          <w:szCs w:val="32"/>
          <w:highlight w:val="none"/>
          <w:u w:val="none"/>
        </w:rPr>
        <w:t>通广电子获评省级服务业创新中心；齐鲁银行淄博分行等3家金融机构成功落户，金融业占GDP比重达到12.8%；</w:t>
      </w:r>
      <w:r>
        <w:rPr>
          <w:rFonts w:hint="eastAsia" w:ascii="Times New Roman" w:hAnsi="Times New Roman" w:eastAsia="仿宋_GB2312"/>
          <w:color w:val="auto"/>
          <w:spacing w:val="6"/>
          <w:sz w:val="32"/>
          <w:szCs w:val="32"/>
          <w:highlight w:val="none"/>
          <w:u w:val="none"/>
        </w:rPr>
        <w:t>淄博数字经济产业园主营业务收入突破50亿元，数字经济核心产业增加值占全市比重达到20%。</w:t>
      </w:r>
      <w:r>
        <w:rPr>
          <w:rFonts w:hint="eastAsia" w:ascii="Times New Roman" w:hAnsi="Times New Roman" w:eastAsia="仿宋_GB2312"/>
          <w:color w:val="auto"/>
          <w:spacing w:val="6"/>
          <w:sz w:val="32"/>
          <w:szCs w:val="32"/>
          <w:highlight w:val="none"/>
          <w:u w:val="none"/>
        </w:rPr>
        <w:t>先进制造业加力提速，大成生物等4家企业入选省级数字经济“晨星工厂”培育库，</w:t>
      </w:r>
      <w:r>
        <w:rPr>
          <w:rFonts w:hint="eastAsia" w:ascii="Times New Roman" w:hAnsi="Times New Roman" w:eastAsia="仿宋_GB2312"/>
          <w:color w:val="auto"/>
          <w:spacing w:val="6"/>
          <w:sz w:val="32"/>
          <w:szCs w:val="32"/>
          <w:highlight w:val="none"/>
          <w:u w:val="none"/>
        </w:rPr>
        <w:t>省级制造业单项冠军企业达到6家。</w:t>
      </w:r>
    </w:p>
    <w:p w14:paraId="78F7440E">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二是发展基础日益坚实。</w:t>
      </w:r>
      <w:r>
        <w:rPr>
          <w:rFonts w:hint="eastAsia" w:ascii="Times New Roman" w:hAnsi="Times New Roman" w:eastAsia="仿宋_GB2312"/>
          <w:color w:val="auto"/>
          <w:spacing w:val="6"/>
          <w:sz w:val="32"/>
          <w:szCs w:val="32"/>
          <w:highlight w:val="none"/>
          <w:u w:val="none"/>
        </w:rPr>
        <w:t>114个区重点项目完成投资184亿元，56个市重大项目开工率、投资完成率均达到100%。民祥科技、飒露光学等项目竣工投产，民泰玺悦国际大饭店、宏程颐养综合体等项目加快推进。</w:t>
      </w:r>
      <w:r>
        <w:rPr>
          <w:rFonts w:hint="eastAsia" w:ascii="Times New Roman" w:hAnsi="Times New Roman" w:eastAsia="仿宋_GB2312"/>
          <w:color w:val="auto"/>
          <w:spacing w:val="6"/>
          <w:sz w:val="32"/>
          <w:szCs w:val="32"/>
          <w:highlight w:val="none"/>
          <w:u w:val="none"/>
        </w:rPr>
        <w:t>张</w:t>
      </w:r>
      <w:r>
        <w:rPr>
          <w:rFonts w:hint="eastAsia" w:ascii="Times New Roman" w:hAnsi="Times New Roman" w:eastAsia="仿宋_GB2312"/>
          <w:color w:val="auto"/>
          <w:spacing w:val="6"/>
          <w:sz w:val="32"/>
          <w:szCs w:val="32"/>
          <w:highlight w:val="none"/>
          <w:u w:val="none"/>
        </w:rPr>
        <w:t>店经济开发区完成控制性详细规划批复，新增规划用地2844亩，在全省经济开发区考核中获得二等奖。</w:t>
      </w:r>
      <w:r>
        <w:rPr>
          <w:rFonts w:hint="eastAsia" w:ascii="Times New Roman" w:hAnsi="Times New Roman" w:eastAsia="仿宋_GB2312"/>
          <w:color w:val="auto"/>
          <w:spacing w:val="6"/>
          <w:sz w:val="32"/>
          <w:szCs w:val="32"/>
          <w:highlight w:val="none"/>
          <w:u w:val="none"/>
        </w:rPr>
        <w:t>双创产业园、未名医药产业园等特色园区加快建设，电子信息科创园、高端装备制造产业园（二期）等产业园区基本建成。开展“头部企业上门招商”攻坚行动，</w:t>
      </w:r>
      <w:r>
        <w:rPr>
          <w:rFonts w:hint="eastAsia" w:ascii="Times New Roman" w:hAnsi="Times New Roman" w:eastAsia="仿宋_GB2312"/>
          <w:color w:val="auto"/>
          <w:spacing w:val="6"/>
          <w:sz w:val="32"/>
          <w:szCs w:val="32"/>
          <w:highlight w:val="none"/>
          <w:u w:val="none"/>
        </w:rPr>
        <w:t>新引进过亿元产业项目36个，到位省外资金52.5亿元。培育引进省级以上高端人才14人，吸引青年人才来张就业超过1万人。</w:t>
      </w:r>
    </w:p>
    <w:p w14:paraId="0BAEF20B">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三是商贸消费提质扩容。</w:t>
      </w:r>
      <w:r>
        <w:rPr>
          <w:rFonts w:hint="eastAsia" w:ascii="Times New Roman" w:hAnsi="Times New Roman" w:eastAsia="仿宋_GB2312"/>
          <w:color w:val="auto"/>
          <w:spacing w:val="6"/>
          <w:sz w:val="32"/>
          <w:szCs w:val="32"/>
          <w:highlight w:val="none"/>
          <w:u w:val="none"/>
        </w:rPr>
        <w:t>成立文旅高质量发展联席会议机制，</w:t>
      </w:r>
      <w:r>
        <w:rPr>
          <w:rFonts w:hint="eastAsia" w:ascii="Times New Roman" w:hAnsi="Times New Roman" w:eastAsia="仿宋_GB2312"/>
          <w:color w:val="auto"/>
          <w:spacing w:val="6"/>
          <w:sz w:val="32"/>
          <w:szCs w:val="32"/>
          <w:highlight w:val="none"/>
          <w:u w:val="none"/>
        </w:rPr>
        <w:t>开展“以旧换新”、“好品山东·淄博美物”臻选节等活动10余场次，拉动社会消费10亿元。</w:t>
      </w:r>
      <w:r>
        <w:rPr>
          <w:rFonts w:hint="eastAsia" w:ascii="Times New Roman" w:hAnsi="Times New Roman" w:eastAsia="仿宋_GB2312"/>
          <w:color w:val="auto"/>
          <w:spacing w:val="6"/>
          <w:sz w:val="32"/>
          <w:szCs w:val="32"/>
          <w:highlight w:val="none"/>
          <w:u w:val="none"/>
        </w:rPr>
        <w:t>推动佳世客、茂业改造升级，</w:t>
      </w:r>
      <w:r>
        <w:rPr>
          <w:rFonts w:hint="eastAsia" w:ascii="Times New Roman" w:hAnsi="Times New Roman" w:eastAsia="仿宋_GB2312"/>
          <w:color w:val="auto"/>
          <w:spacing w:val="6"/>
          <w:sz w:val="32"/>
          <w:szCs w:val="32"/>
          <w:highlight w:val="none"/>
          <w:u w:val="none"/>
        </w:rPr>
        <w:t>星河街开街运营，希尔顿欢朋、亚朵等轻奢连锁酒店顺利开业。引进品牌首店53家，累计打造夜间经济新场景37个，成功举办第88届山东省糖酒商品交易会、2024淄博青春之城演唱会等节会活动20多场。</w:t>
      </w:r>
      <w:r>
        <w:rPr>
          <w:rFonts w:hint="eastAsia" w:ascii="Times New Roman" w:hAnsi="Times New Roman" w:eastAsia="仿宋_GB2312"/>
          <w:color w:val="auto"/>
          <w:spacing w:val="6"/>
          <w:sz w:val="32"/>
          <w:szCs w:val="32"/>
          <w:highlight w:val="none"/>
          <w:u w:val="none"/>
        </w:rPr>
        <w:t>游“淄”有味八大局入围全国百佳消费新场景，水晶街入选山东省特色商业街、山东省旅游休闲街区，唐库文创市集、“八大局”书画文旅市集入选首批“好客山东”文旅市集，公园智慧商圈入选省级试点智慧商圈，省级文化和旅游消费示范区建设不断深化。</w:t>
      </w:r>
    </w:p>
    <w:p w14:paraId="5061FB6C">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四是改革创新协同推进。</w:t>
      </w:r>
      <w:r>
        <w:rPr>
          <w:rFonts w:hint="eastAsia" w:ascii="Times New Roman" w:hAnsi="Times New Roman" w:eastAsia="仿宋_GB2312"/>
          <w:color w:val="auto"/>
          <w:spacing w:val="6"/>
          <w:sz w:val="32"/>
          <w:szCs w:val="32"/>
          <w:highlight w:val="none"/>
          <w:u w:val="none"/>
        </w:rPr>
        <w:t>谋划实施教育科技人才协同发展等14项牵引性集成改革，争取国家级服务标准化试点项目等省级以上改革荣誉150余项，“物业服务集成改革”经验做法入选“中国改革2024年度地方全面深化改革典型案例”。</w:t>
      </w:r>
      <w:r>
        <w:rPr>
          <w:rFonts w:hint="eastAsia" w:ascii="Times New Roman" w:hAnsi="Times New Roman" w:eastAsia="仿宋_GB2312"/>
          <w:color w:val="auto"/>
          <w:spacing w:val="6"/>
          <w:sz w:val="32"/>
          <w:szCs w:val="32"/>
          <w:highlight w:val="none"/>
          <w:u w:val="none"/>
        </w:rPr>
        <w:t>顺利完成政府机构改革。扎实推进文明和谐促共富先行示范区建设，累计打造共同富裕示范项目98个。</w:t>
      </w:r>
      <w:r>
        <w:rPr>
          <w:rFonts w:hint="eastAsia" w:ascii="Times New Roman" w:hAnsi="Times New Roman" w:eastAsia="仿宋_GB2312"/>
          <w:color w:val="auto"/>
          <w:spacing w:val="6"/>
          <w:sz w:val="32"/>
          <w:szCs w:val="32"/>
          <w:highlight w:val="none"/>
          <w:u w:val="none"/>
        </w:rPr>
        <w:t>新增市级以上创新平台15家，科技型中小企业达到278家，新增首次认定高新技术企业14家，高新技术产业产值占比达到79.9%。</w:t>
      </w:r>
      <w:r>
        <w:rPr>
          <w:rFonts w:hint="eastAsia" w:ascii="Times New Roman" w:hAnsi="Times New Roman" w:eastAsia="仿宋_GB2312"/>
          <w:color w:val="auto"/>
          <w:spacing w:val="6"/>
          <w:sz w:val="32"/>
          <w:szCs w:val="32"/>
          <w:highlight w:val="none"/>
          <w:u w:val="none"/>
        </w:rPr>
        <w:t>深化与山东理工大学校城融合发展，成功举办第五届校城融合发展合作大会，</w:t>
      </w:r>
      <w:r>
        <w:rPr>
          <w:rFonts w:hint="eastAsia" w:ascii="Times New Roman" w:hAnsi="Times New Roman" w:eastAsia="仿宋_GB2312"/>
          <w:color w:val="auto"/>
          <w:spacing w:val="6"/>
          <w:sz w:val="32"/>
          <w:szCs w:val="32"/>
          <w:highlight w:val="none"/>
          <w:u w:val="none"/>
        </w:rPr>
        <w:t>联合成立智能电网装备产业创新研究院，山东理工大学科技园在全省大学科技园绩效评价中获得“优秀”等级。对外开放更加通畅，</w:t>
      </w:r>
      <w:r>
        <w:rPr>
          <w:rFonts w:hint="eastAsia" w:ascii="Times New Roman" w:hAnsi="Times New Roman" w:eastAsia="仿宋_GB2312"/>
          <w:color w:val="auto"/>
          <w:spacing w:val="6"/>
          <w:sz w:val="32"/>
          <w:szCs w:val="32"/>
          <w:highlight w:val="none"/>
          <w:u w:val="none"/>
        </w:rPr>
        <w:t>高效融入全省“一群两心三圈”、跨境电商综试区建设，</w:t>
      </w:r>
      <w:r>
        <w:rPr>
          <w:rFonts w:hint="eastAsia" w:ascii="Times New Roman" w:hAnsi="Times New Roman" w:eastAsia="仿宋_GB2312"/>
          <w:color w:val="auto"/>
          <w:spacing w:val="6"/>
          <w:sz w:val="32"/>
          <w:szCs w:val="32"/>
          <w:highlight w:val="none"/>
          <w:u w:val="none"/>
        </w:rPr>
        <w:t>“新开壶”外贸企业32家，跨境电商出口企业达到30家。</w:t>
      </w:r>
    </w:p>
    <w:p w14:paraId="3129C426">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五是城市环境更加宜居。</w:t>
      </w:r>
      <w:r>
        <w:rPr>
          <w:rFonts w:hint="eastAsia" w:ascii="Times New Roman" w:hAnsi="Times New Roman" w:eastAsia="仿宋_GB2312"/>
          <w:color w:val="auto"/>
          <w:spacing w:val="6"/>
          <w:sz w:val="32"/>
          <w:szCs w:val="32"/>
          <w:highlight w:val="none"/>
          <w:u w:val="none"/>
        </w:rPr>
        <w:t>坚持城市开发和有机更新双向发力，启动编制老城区控制性详细规划，</w:t>
      </w:r>
      <w:r>
        <w:rPr>
          <w:rFonts w:hint="eastAsia" w:ascii="Times New Roman" w:hAnsi="Times New Roman" w:eastAsia="仿宋_GB2312"/>
          <w:color w:val="auto"/>
          <w:spacing w:val="6"/>
          <w:sz w:val="32"/>
          <w:szCs w:val="32"/>
          <w:highlight w:val="none"/>
          <w:u w:val="none"/>
        </w:rPr>
        <w:t>3个城市更新试点片区完工项目67个，火车站北广场片区建设有序推进，发放房票2426张。</w:t>
      </w:r>
      <w:r>
        <w:rPr>
          <w:rFonts w:hint="eastAsia" w:ascii="Times New Roman" w:hAnsi="Times New Roman" w:eastAsia="仿宋_GB2312"/>
          <w:color w:val="auto"/>
          <w:spacing w:val="6"/>
          <w:sz w:val="32"/>
          <w:szCs w:val="32"/>
          <w:highlight w:val="none"/>
          <w:u w:val="none"/>
        </w:rPr>
        <w:t>部队小区老旧小区改造</w:t>
      </w:r>
      <w:r>
        <w:rPr>
          <w:rFonts w:hint="eastAsia" w:ascii="Times New Roman" w:hAnsi="Times New Roman" w:eastAsia="仿宋_GB2312"/>
          <w:color w:val="auto"/>
          <w:spacing w:val="6"/>
          <w:sz w:val="32"/>
          <w:szCs w:val="32"/>
          <w:highlight w:val="none"/>
          <w:u w:val="none"/>
          <w:lang w:val="en-US" w:eastAsia="zh-CN"/>
        </w:rPr>
        <w:t>完成，</w:t>
      </w:r>
      <w:r>
        <w:rPr>
          <w:rFonts w:hint="eastAsia" w:ascii="Times New Roman" w:hAnsi="Times New Roman" w:eastAsia="仿宋_GB2312"/>
          <w:color w:val="auto"/>
          <w:spacing w:val="6"/>
          <w:sz w:val="32"/>
          <w:szCs w:val="32"/>
          <w:highlight w:val="none"/>
          <w:u w:val="none"/>
        </w:rPr>
        <w:t>新东升宸园、鼎成森林城等6个项目入选省高品质住宅试点项目，临临高速张店段、济南路正式通车，</w:t>
      </w:r>
      <w:r>
        <w:rPr>
          <w:rFonts w:hint="eastAsia" w:ascii="Times New Roman" w:hAnsi="Times New Roman" w:eastAsia="仿宋_GB2312"/>
          <w:color w:val="auto"/>
          <w:spacing w:val="6"/>
          <w:sz w:val="32"/>
          <w:szCs w:val="32"/>
          <w:highlight w:val="none"/>
          <w:u w:val="none"/>
        </w:rPr>
        <w:t>新改建、大中修“四好农村路”14公里，清淤疏通排水管网40.6公里。坚持“管理就是服务、服务就是管理”，深化城管体制改革，创新实施警城联勤工作模式，</w:t>
      </w:r>
      <w:r>
        <w:rPr>
          <w:rFonts w:hint="eastAsia" w:ascii="Times New Roman" w:hAnsi="Times New Roman" w:eastAsia="仿宋_GB2312"/>
          <w:color w:val="auto"/>
          <w:spacing w:val="6"/>
          <w:sz w:val="32"/>
          <w:szCs w:val="32"/>
          <w:highlight w:val="none"/>
          <w:u w:val="none"/>
        </w:rPr>
        <w:t>持续拓展“便民服务365”平台应用，全市首创潮汐便民市场17个，</w:t>
      </w:r>
      <w:r>
        <w:rPr>
          <w:rFonts w:hint="eastAsia" w:ascii="Times New Roman" w:hAnsi="Times New Roman" w:eastAsia="仿宋_GB2312"/>
          <w:color w:val="auto"/>
          <w:spacing w:val="6"/>
          <w:sz w:val="32"/>
          <w:szCs w:val="32"/>
          <w:highlight w:val="none"/>
          <w:u w:val="none"/>
        </w:rPr>
        <w:t>建成“红齐365红色物业”示范小区50个；</w:t>
      </w:r>
      <w:r>
        <w:rPr>
          <w:rFonts w:hint="eastAsia" w:ascii="Times New Roman" w:hAnsi="Times New Roman" w:eastAsia="仿宋_GB2312"/>
          <w:color w:val="auto"/>
          <w:spacing w:val="6"/>
          <w:sz w:val="32"/>
          <w:szCs w:val="32"/>
          <w:highlight w:val="none"/>
          <w:u w:val="none"/>
        </w:rPr>
        <w:t>新增人才公寓、保障性租赁住房700套，320</w:t>
      </w:r>
      <w:r>
        <w:rPr>
          <w:rFonts w:hint="eastAsia" w:ascii="Times New Roman" w:hAnsi="Times New Roman" w:eastAsia="仿宋_GB2312"/>
          <w:color w:val="auto"/>
          <w:spacing w:val="6"/>
          <w:sz w:val="32"/>
          <w:szCs w:val="32"/>
          <w:highlight w:val="none"/>
          <w:u w:val="none"/>
          <w:lang w:val="en-US" w:eastAsia="zh-CN"/>
        </w:rPr>
        <w:t>多</w:t>
      </w:r>
      <w:r>
        <w:rPr>
          <w:rFonts w:hint="eastAsia" w:ascii="Times New Roman" w:hAnsi="Times New Roman" w:eastAsia="仿宋_GB2312"/>
          <w:color w:val="auto"/>
          <w:spacing w:val="6"/>
          <w:sz w:val="32"/>
          <w:szCs w:val="32"/>
          <w:highlight w:val="none"/>
          <w:u w:val="none"/>
        </w:rPr>
        <w:t>个住宅小区物业服务品质持续提升。</w:t>
      </w:r>
      <w:r>
        <w:rPr>
          <w:rFonts w:hint="eastAsia" w:ascii="Times New Roman" w:hAnsi="Times New Roman" w:eastAsia="仿宋_GB2312"/>
          <w:color w:val="auto"/>
          <w:spacing w:val="6"/>
          <w:sz w:val="32"/>
          <w:szCs w:val="32"/>
          <w:highlight w:val="none"/>
          <w:u w:val="none"/>
        </w:rPr>
        <w:t>纵深推进全域公园城市建设，</w:t>
      </w:r>
      <w:r>
        <w:rPr>
          <w:rFonts w:hint="eastAsia" w:ascii="Times New Roman" w:hAnsi="Times New Roman" w:eastAsia="仿宋_GB2312"/>
          <w:color w:val="auto"/>
          <w:spacing w:val="6"/>
          <w:sz w:val="32"/>
          <w:szCs w:val="32"/>
          <w:highlight w:val="none"/>
          <w:u w:val="none"/>
        </w:rPr>
        <w:t>张店儿童公园入选首批山东省儿童友好城市试点单元，淄博金带公园向市民开放，市体育中心地下停车场建成投用，建设城市公园、社区游园、口袋公园6处，新建改造城市绿地69万平方米。扎实推进生态张店建设，</w:t>
      </w:r>
      <w:r>
        <w:rPr>
          <w:rFonts w:hint="eastAsia" w:ascii="Times New Roman" w:hAnsi="Times New Roman" w:eastAsia="仿宋_GB2312"/>
          <w:color w:val="auto"/>
          <w:spacing w:val="6"/>
          <w:sz w:val="32"/>
          <w:szCs w:val="32"/>
          <w:highlight w:val="none"/>
          <w:u w:val="none"/>
        </w:rPr>
        <w:t>高标准完成第三轮省生态环境保护督察保障工作任务，主要河流断面COD和氨氮稳定达标，</w:t>
      </w:r>
      <w:r>
        <w:rPr>
          <w:rFonts w:hint="eastAsia" w:ascii="Times New Roman" w:hAnsi="Times New Roman" w:eastAsia="仿宋_GB2312"/>
          <w:color w:val="auto"/>
          <w:spacing w:val="6"/>
          <w:sz w:val="32"/>
          <w:szCs w:val="32"/>
          <w:highlight w:val="none"/>
          <w:u w:val="none"/>
        </w:rPr>
        <w:t>空气质量综合指数同比改善5.7%，优良天数同比增加28天，增幅列全市第一。</w:t>
      </w:r>
    </w:p>
    <w:p w14:paraId="375FEE7D">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六是民生改善可感可及。</w:t>
      </w:r>
      <w:r>
        <w:rPr>
          <w:rFonts w:hint="eastAsia" w:ascii="Times New Roman" w:hAnsi="Times New Roman" w:eastAsia="仿宋_GB2312"/>
          <w:color w:val="auto"/>
          <w:spacing w:val="6"/>
          <w:sz w:val="32"/>
          <w:szCs w:val="32"/>
          <w:highlight w:val="none"/>
          <w:u w:val="none"/>
        </w:rPr>
        <w:t>10个民生实事项目圆满完成，民生支出占比超过80%。发放创业担保贷款168笔1.47亿元，新增城镇就业1.69万人，获评全市促就业工作先进区县，</w:t>
      </w:r>
      <w:r>
        <w:rPr>
          <w:rFonts w:hint="eastAsia" w:ascii="Times New Roman" w:hAnsi="Times New Roman" w:eastAsia="仿宋_GB2312"/>
          <w:color w:val="auto"/>
          <w:spacing w:val="6"/>
          <w:sz w:val="32"/>
          <w:szCs w:val="32"/>
          <w:highlight w:val="none"/>
          <w:u w:val="none"/>
        </w:rPr>
        <w:t>八大局便民市场入选山东省首批创业街区建设试点。纵深推进教育强区建设，深化集团化办学、教育数字化转型，</w:t>
      </w:r>
      <w:r>
        <w:rPr>
          <w:rFonts w:hint="eastAsia" w:ascii="Times New Roman" w:hAnsi="Times New Roman" w:eastAsia="仿宋_GB2312"/>
          <w:color w:val="auto"/>
          <w:spacing w:val="6"/>
          <w:sz w:val="32"/>
          <w:szCs w:val="32"/>
          <w:highlight w:val="none"/>
          <w:u w:val="none"/>
        </w:rPr>
        <w:t>新建、改扩建龙凤苑中学等学校7所，新增学位6955个，获评全省首批学前教育科学保教引领区。</w:t>
      </w:r>
      <w:r>
        <w:rPr>
          <w:rFonts w:hint="eastAsia" w:ascii="Times New Roman" w:hAnsi="Times New Roman" w:eastAsia="仿宋_GB2312"/>
          <w:color w:val="auto"/>
          <w:spacing w:val="6"/>
          <w:sz w:val="32"/>
          <w:szCs w:val="32"/>
          <w:highlight w:val="none"/>
          <w:u w:val="none"/>
        </w:rPr>
        <w:t>体育事业蓬勃发展，</w:t>
      </w:r>
      <w:r>
        <w:rPr>
          <w:rFonts w:hint="eastAsia" w:ascii="Times New Roman" w:hAnsi="Times New Roman" w:eastAsia="仿宋_GB2312"/>
          <w:color w:val="auto"/>
          <w:spacing w:val="6"/>
          <w:sz w:val="32"/>
          <w:szCs w:val="32"/>
          <w:highlight w:val="none"/>
          <w:u w:val="none"/>
        </w:rPr>
        <w:t>区青少年足球队勇夺第23届国际室内青少年足球锦标赛冠军</w:t>
      </w:r>
      <w:r>
        <w:rPr>
          <w:rFonts w:hint="eastAsia" w:ascii="Times New Roman" w:hAnsi="Times New Roman" w:eastAsia="仿宋_GB2312"/>
          <w:color w:val="auto"/>
          <w:spacing w:val="6"/>
          <w:sz w:val="32"/>
          <w:szCs w:val="32"/>
          <w:highlight w:val="none"/>
          <w:u w:val="none"/>
        </w:rPr>
        <w:t>。深化健康张店建设</w:t>
      </w:r>
      <w:r>
        <w:rPr>
          <w:rFonts w:hint="eastAsia" w:ascii="Times New Roman" w:hAnsi="Times New Roman" w:eastAsia="仿宋_GB2312"/>
          <w:color w:val="auto"/>
          <w:spacing w:val="6"/>
          <w:sz w:val="32"/>
          <w:szCs w:val="32"/>
          <w:highlight w:val="none"/>
          <w:u w:val="none"/>
        </w:rPr>
        <w:t>，推进医疗资源下沉共享，加强与北京安贞医院、广安门医院等知名医院交流合作，打造“名医基层工作站”18家，</w:t>
      </w:r>
      <w:r>
        <w:rPr>
          <w:rFonts w:hint="eastAsia" w:ascii="Times New Roman" w:hAnsi="Times New Roman" w:eastAsia="仿宋_GB2312"/>
          <w:color w:val="auto"/>
          <w:spacing w:val="6"/>
          <w:sz w:val="32"/>
          <w:szCs w:val="32"/>
          <w:highlight w:val="none"/>
          <w:u w:val="none"/>
        </w:rPr>
        <w:t>改造提升村卫生室9家，临床精品特色专科达到21个。建设多层级养老服务体系，</w:t>
      </w:r>
      <w:r>
        <w:rPr>
          <w:rFonts w:hint="eastAsia" w:ascii="Times New Roman" w:hAnsi="Times New Roman" w:eastAsia="仿宋_GB2312"/>
          <w:color w:val="auto"/>
          <w:spacing w:val="6"/>
          <w:sz w:val="32"/>
          <w:szCs w:val="32"/>
          <w:highlight w:val="none"/>
          <w:u w:val="none"/>
        </w:rPr>
        <w:t>建成镇（街道）综合养老服务中心8处、长者食堂42处，张店区彩虹养老院成为全省首家智慧养老院，获评全省养老服务高质量发展提升行动项目地区。</w:t>
      </w:r>
      <w:r>
        <w:rPr>
          <w:rFonts w:hint="eastAsia" w:ascii="Times New Roman" w:hAnsi="Times New Roman" w:eastAsia="仿宋_GB2312"/>
          <w:color w:val="auto"/>
          <w:spacing w:val="6"/>
          <w:sz w:val="32"/>
          <w:szCs w:val="32"/>
          <w:highlight w:val="none"/>
          <w:u w:val="none"/>
        </w:rPr>
        <w:t>建成智慧社区26个，“</w:t>
      </w:r>
      <w:r>
        <w:rPr>
          <w:rFonts w:hint="eastAsia" w:ascii="Times New Roman" w:hAnsi="Times New Roman" w:eastAsia="仿宋_GB2312"/>
          <w:color w:val="auto"/>
          <w:spacing w:val="6"/>
          <w:sz w:val="32"/>
          <w:szCs w:val="32"/>
          <w:highlight w:val="none"/>
          <w:u w:val="none"/>
        </w:rPr>
        <w:t>统一标准地址”赋能基层社会治理获评山东省数字政府建设应用优秀案例</w:t>
      </w:r>
      <w:r>
        <w:rPr>
          <w:rFonts w:hint="eastAsia" w:ascii="Times New Roman" w:hAnsi="Times New Roman" w:eastAsia="仿宋_GB2312"/>
          <w:color w:val="auto"/>
          <w:spacing w:val="6"/>
          <w:sz w:val="32"/>
          <w:szCs w:val="32"/>
          <w:highlight w:val="none"/>
          <w:u w:val="none"/>
        </w:rPr>
        <w:t>。深入开展安全生产治本攻坚三年行动，</w:t>
      </w:r>
      <w:r>
        <w:rPr>
          <w:rFonts w:hint="eastAsia" w:ascii="Times New Roman" w:hAnsi="Times New Roman" w:eastAsia="仿宋_GB2312"/>
          <w:color w:val="auto"/>
          <w:spacing w:val="6"/>
          <w:sz w:val="32"/>
          <w:szCs w:val="32"/>
          <w:highlight w:val="none"/>
          <w:u w:val="none"/>
        </w:rPr>
        <w:t>安全生产事故起数、死亡人数分别同比下降26.7%、25%，刑事案件、电诈案件立案数分别同比下降32.7%、14.6%，</w:t>
      </w:r>
      <w:r>
        <w:rPr>
          <w:rFonts w:hint="eastAsia" w:ascii="Times New Roman" w:hAnsi="Times New Roman" w:eastAsia="仿宋_GB2312"/>
          <w:color w:val="auto"/>
          <w:spacing w:val="6"/>
          <w:sz w:val="32"/>
          <w:szCs w:val="32"/>
          <w:highlight w:val="none"/>
          <w:u w:val="none"/>
        </w:rPr>
        <w:t>社会大局和谐稳定。</w:t>
      </w:r>
    </w:p>
    <w:p w14:paraId="1D2C1A30">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七是自身建设不断加强。</w:t>
      </w:r>
      <w:r>
        <w:rPr>
          <w:rFonts w:hint="eastAsia" w:ascii="Times New Roman" w:hAnsi="Times New Roman" w:eastAsia="仿宋_GB2312"/>
          <w:color w:val="auto"/>
          <w:spacing w:val="6"/>
          <w:sz w:val="32"/>
          <w:szCs w:val="32"/>
          <w:highlight w:val="none"/>
          <w:u w:val="none"/>
        </w:rPr>
        <w:t>深入学习贯彻党的二十届三中全会精神和习近平总书记视察山东重要讲话精神，扎实开展党纪学习教育，深入开展群众身边不正之风和腐败问题集中整治，深化整治形式主义为基层减负。</w:t>
      </w:r>
      <w:r>
        <w:rPr>
          <w:rFonts w:hint="eastAsia" w:ascii="Times New Roman" w:hAnsi="Times New Roman" w:eastAsia="仿宋_GB2312"/>
          <w:color w:val="auto"/>
          <w:spacing w:val="6"/>
          <w:sz w:val="32"/>
          <w:szCs w:val="32"/>
          <w:highlight w:val="none"/>
          <w:u w:val="none"/>
        </w:rPr>
        <w:t>全面加强依法行政，规范行政执法行为。坚持重大事项主动向人大报告、向政协通报制度，</w:t>
      </w:r>
      <w:r>
        <w:rPr>
          <w:rFonts w:hint="eastAsia" w:ascii="Times New Roman" w:hAnsi="Times New Roman" w:eastAsia="仿宋_GB2312"/>
          <w:color w:val="auto"/>
          <w:spacing w:val="6"/>
          <w:sz w:val="32"/>
          <w:szCs w:val="32"/>
          <w:highlight w:val="none"/>
          <w:u w:val="none"/>
        </w:rPr>
        <w:t>高质量办理人大代表建议、政协委员提案392件。市民诉求中心受理群众诉求、调解矛盾1.76万件，“12345”政务服务热线办结群众诉求15.5万件，群众满意度稳步提升。</w:t>
      </w:r>
      <w:r>
        <w:rPr>
          <w:rFonts w:hint="eastAsia" w:ascii="Times New Roman" w:hAnsi="Times New Roman" w:eastAsia="仿宋_GB2312"/>
          <w:color w:val="auto"/>
          <w:spacing w:val="6"/>
          <w:sz w:val="32"/>
          <w:szCs w:val="32"/>
          <w:highlight w:val="none"/>
          <w:u w:val="none"/>
        </w:rPr>
        <w:t>坚持政府过紧日子，严控“三公”经费支出。持续强化审计监督，重点领域风险防控不断加强，清廉政府建设不断深化。</w:t>
      </w:r>
    </w:p>
    <w:p w14:paraId="73CE1E6F">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外事侨务、消防救援、民族宗教、媒体融合、机关事务、人民防空、粮食安全、档案史志、双拥共建、打击走私、科协、关心下一代、妇女儿童、青少年、残疾人、红十字、对口支援、扶贫协作、国防动员和后备力量建设等工作均取得新进步。</w:t>
      </w:r>
    </w:p>
    <w:p w14:paraId="72F65341">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各位代表！惟其艰难、方显勇毅。过去一年成绩的取得，是习近平新时代中国特色社会主义思想科学指引的结果，是市委、市政府和区委坚强领导的结果，是区人大、区政协和社会各界有效监督的结果，是淄博高新区、淄博经济开发区鼎力支持的结果，更是全区党员干部和全体市民团结拼搏、克难奋进的结果。在此，我代表区人民政府，向全区广大干部群众，向人大代表、政协委员、各民主党派、工商联、无党派人士、人民团体，向各位老领导、老同志，向驻军官兵、消防救援人员，向广大企业家，向奋战在工作一线的广大公安民警、城管队员、环卫工人、社区工作者、网格员和志愿者，向所有关心支持张店发展的同志们、朋友们，表示衷心的感谢，并致以诚挚的敬意！</w:t>
      </w:r>
    </w:p>
    <w:p w14:paraId="40049C00">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居安思危，方能行稳致远。在总结成绩的同时，我们也清醒认识到，经济社会发展还面临一系列困难和挑战，主要是：经济持续回升向好的基础仍不稳固，部分行业领域持续承压，群众就业增收压力较大；产业结构调整、绿色低碳高质量发展的步伐还不够快，束缚新质生产力发展的堵点卡点尚未完全打通；企业和个人消费能力、投资意愿不强，稳投资促消费难度加大；中心城区首位度、集聚度还不够高，城市管理精细度和城市内涵品质有待提升；教育、医疗、养老、托育等公共服务均衡性、可及性有待增强；安全生产、社会稳定、财政金融等方面隐患不容忽视，防风险、守底线任务依然繁重，等等。对这些问题，我们一定清醒认识、高度重视，采取切实有效措施，全力以赴研究解决。</w:t>
      </w:r>
    </w:p>
    <w:p w14:paraId="4ABC5CE7">
      <w:pPr>
        <w:keepNext w:val="0"/>
        <w:keepLines w:val="0"/>
        <w:pageBreakBefore w:val="0"/>
        <w:widowControl w:val="0"/>
        <w:kinsoku/>
        <w:wordWrap/>
        <w:overflowPunct/>
        <w:topLinePunct/>
        <w:autoSpaceDE/>
        <w:autoSpaceDN/>
        <w:bidi w:val="0"/>
        <w:adjustRightInd/>
        <w:snapToGrid/>
        <w:spacing w:line="580" w:lineRule="exact"/>
        <w:jc w:val="center"/>
        <w:textAlignment w:val="auto"/>
        <w:rPr>
          <w:rFonts w:hint="eastAsia" w:ascii="Times New Roman" w:hAnsi="Times New Roman" w:eastAsia="黑体" w:cs="黑体"/>
          <w:color w:val="auto"/>
          <w:spacing w:val="6"/>
          <w:sz w:val="32"/>
          <w:szCs w:val="32"/>
          <w:highlight w:val="none"/>
          <w:u w:val="none"/>
        </w:rPr>
      </w:pPr>
    </w:p>
    <w:p w14:paraId="7E3E33D6">
      <w:pPr>
        <w:keepNext w:val="0"/>
        <w:keepLines w:val="0"/>
        <w:pageBreakBefore w:val="0"/>
        <w:widowControl w:val="0"/>
        <w:kinsoku/>
        <w:wordWrap/>
        <w:overflowPunct/>
        <w:topLinePunct/>
        <w:autoSpaceDE/>
        <w:autoSpaceDN/>
        <w:bidi w:val="0"/>
        <w:adjustRightInd/>
        <w:snapToGrid/>
        <w:spacing w:line="580" w:lineRule="exact"/>
        <w:jc w:val="center"/>
        <w:textAlignment w:val="auto"/>
        <w:rPr>
          <w:rFonts w:hint="eastAsia" w:ascii="Times New Roman" w:hAnsi="Times New Roman" w:eastAsia="黑体" w:cs="黑体"/>
          <w:color w:val="auto"/>
          <w:spacing w:val="6"/>
          <w:sz w:val="32"/>
          <w:szCs w:val="32"/>
          <w:highlight w:val="none"/>
          <w:u w:val="none"/>
        </w:rPr>
      </w:pPr>
      <w:r>
        <w:rPr>
          <w:rFonts w:hint="eastAsia" w:ascii="Times New Roman" w:hAnsi="Times New Roman" w:eastAsia="黑体" w:cs="黑体"/>
          <w:color w:val="auto"/>
          <w:spacing w:val="6"/>
          <w:sz w:val="32"/>
          <w:szCs w:val="32"/>
          <w:highlight w:val="none"/>
          <w:u w:val="none"/>
        </w:rPr>
        <w:t>二、2025年工作总体要求、主要目标和重点任务</w:t>
      </w:r>
    </w:p>
    <w:p w14:paraId="56DBD7ED">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p>
    <w:p w14:paraId="5EE4D158">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黑体" w:cs="黑体"/>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2025年是“十四五”规划收官之年，也是贯彻落实党的二十届三中全会精神的重要一年，更是淄博实现“3510”发展目标和“强富美优”城市愿景的关键之年。做好今年政府工作的总体要求是：</w:t>
      </w:r>
      <w:r>
        <w:rPr>
          <w:rFonts w:hint="eastAsia" w:ascii="Times New Roman" w:hAnsi="Times New Roman" w:eastAsia="黑体" w:cs="黑体"/>
          <w:color w:val="auto"/>
          <w:spacing w:val="6"/>
          <w:sz w:val="32"/>
          <w:szCs w:val="32"/>
          <w:highlight w:val="none"/>
          <w:u w:val="none"/>
        </w:rPr>
        <w:t>坚持以习近平新时代中国特色社会主义思想为指导，全面落实党的二十大和二十届二中、三中全会精神，深入贯彻习近平总书记视察山东工作重要讲话精神，按照中央和省市委经济工作会议部署，聚焦“3510”发展目标、“强富美优”城市愿景，认真落实区委十三届八次全会暨区委经济工作会议要求，坚持稳中求进工作总基调，完整准确全面贯彻新发展理念，围绕“抢抓机遇，创新发展”工作主线，扎实推动绿色低碳高质量发展，建设现代化产业体系，加快培育和发展新质生产力，扎实推进共同富裕，防范化解重点领域风险，保持社会和谐稳定，高质量完成“十四五”规划目标任务，全面开创中国式现代化张店实践新局面。</w:t>
      </w:r>
    </w:p>
    <w:p w14:paraId="51F30E33">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综合各方面因素，</w:t>
      </w:r>
      <w:r>
        <w:rPr>
          <w:rFonts w:hint="eastAsia" w:ascii="Times New Roman" w:hAnsi="Times New Roman" w:eastAsia="仿宋_GB2312"/>
          <w:color w:val="auto"/>
          <w:spacing w:val="6"/>
          <w:sz w:val="32"/>
          <w:szCs w:val="32"/>
          <w:highlight w:val="none"/>
          <w:u w:val="none"/>
        </w:rPr>
        <w:t>全区经济社会发展主要预期目标为：地区生产总值增长5.5%以上，一般公共预算收入增长2%以上，固定资产投资增长6%左右，居民收入增长与经济增长同步，居民消费价格保持在合理水平，社会消费品零售总额和外资外贸保持稳定，全面完成上级下达的节能减排降碳和环境质量改善约束性指标。</w:t>
      </w:r>
    </w:p>
    <w:p w14:paraId="778D12BD">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实现上述目标，</w:t>
      </w:r>
      <w:r>
        <w:rPr>
          <w:rFonts w:hint="eastAsia" w:ascii="Times New Roman" w:hAnsi="Times New Roman" w:eastAsia="楷体_GB2312" w:cs="楷体_GB2312"/>
          <w:b/>
          <w:bCs/>
          <w:color w:val="auto"/>
          <w:spacing w:val="6"/>
          <w:sz w:val="32"/>
          <w:szCs w:val="32"/>
          <w:highlight w:val="none"/>
          <w:u w:val="none"/>
        </w:rPr>
        <w:t>我们必须“抢抓机遇”</w:t>
      </w:r>
      <w:r>
        <w:rPr>
          <w:rFonts w:hint="eastAsia" w:ascii="Times New Roman" w:hAnsi="Times New Roman" w:eastAsia="仿宋_GB2312"/>
          <w:color w:val="auto"/>
          <w:spacing w:val="6"/>
          <w:sz w:val="32"/>
          <w:szCs w:val="32"/>
          <w:highlight w:val="none"/>
          <w:u w:val="none"/>
        </w:rPr>
        <w:t>，</w:t>
      </w:r>
      <w:r>
        <w:rPr>
          <w:rFonts w:hint="eastAsia" w:ascii="Times New Roman" w:hAnsi="Times New Roman" w:eastAsia="仿宋_GB2312"/>
          <w:color w:val="auto"/>
          <w:spacing w:val="6"/>
          <w:sz w:val="32"/>
          <w:szCs w:val="32"/>
          <w:highlight w:val="none"/>
          <w:u w:val="none"/>
        </w:rPr>
        <w:t>增强“危中有机”的信心决心，保持敏锐的洞察力和果断的行动力，密切关注政策动态，深入研究政策导向，千方百计、全力以赴争取政策支持，切实将政策红利变</w:t>
      </w:r>
      <w:r>
        <w:rPr>
          <w:rFonts w:hint="eastAsia" w:ascii="Times New Roman" w:hAnsi="Times New Roman" w:eastAsia="仿宋_GB2312"/>
          <w:color w:val="auto"/>
          <w:spacing w:val="6"/>
          <w:sz w:val="32"/>
          <w:szCs w:val="32"/>
          <w:highlight w:val="none"/>
          <w:u w:val="none"/>
          <w:lang w:val="en-US" w:eastAsia="zh-CN"/>
        </w:rPr>
        <w:t>为</w:t>
      </w:r>
      <w:r>
        <w:rPr>
          <w:rFonts w:hint="eastAsia" w:ascii="Times New Roman" w:hAnsi="Times New Roman" w:eastAsia="仿宋_GB2312"/>
          <w:color w:val="auto"/>
          <w:spacing w:val="6"/>
          <w:sz w:val="32"/>
          <w:szCs w:val="32"/>
          <w:highlight w:val="none"/>
          <w:u w:val="none"/>
        </w:rPr>
        <w:t>发展动力，努力实现弯道超车。</w:t>
      </w:r>
      <w:r>
        <w:rPr>
          <w:rFonts w:hint="eastAsia" w:ascii="Times New Roman" w:hAnsi="Times New Roman" w:eastAsia="楷体_GB2312" w:cs="楷体_GB2312"/>
          <w:b/>
          <w:bCs/>
          <w:color w:val="auto"/>
          <w:spacing w:val="6"/>
          <w:sz w:val="32"/>
          <w:szCs w:val="32"/>
          <w:highlight w:val="none"/>
          <w:u w:val="none"/>
        </w:rPr>
        <w:t>必须“加力提效”</w:t>
      </w:r>
      <w:r>
        <w:rPr>
          <w:rFonts w:hint="eastAsia" w:ascii="Times New Roman" w:hAnsi="Times New Roman" w:eastAsia="仿宋_GB2312"/>
          <w:color w:val="auto"/>
          <w:spacing w:val="6"/>
          <w:sz w:val="32"/>
          <w:szCs w:val="32"/>
          <w:highlight w:val="none"/>
          <w:u w:val="none"/>
        </w:rPr>
        <w:t>，</w:t>
      </w:r>
      <w:r>
        <w:rPr>
          <w:rFonts w:hint="eastAsia" w:ascii="Times New Roman" w:hAnsi="Times New Roman" w:eastAsia="仿宋_GB2312"/>
          <w:color w:val="auto"/>
          <w:spacing w:val="6"/>
          <w:sz w:val="32"/>
          <w:szCs w:val="32"/>
          <w:highlight w:val="none"/>
          <w:u w:val="none"/>
        </w:rPr>
        <w:t>越是困难重重，越要斗志满满，敢于啃硬骨头、拔硬钉子、打硬气仗，以工作项目化、项目清单化、清单责任化、责任节点化，推动各项工作领先领跑、见行见效。</w:t>
      </w:r>
      <w:r>
        <w:rPr>
          <w:rFonts w:hint="eastAsia" w:ascii="Times New Roman" w:hAnsi="Times New Roman" w:eastAsia="楷体_GB2312" w:cs="楷体_GB2312"/>
          <w:b/>
          <w:bCs/>
          <w:color w:val="auto"/>
          <w:spacing w:val="6"/>
          <w:sz w:val="32"/>
          <w:szCs w:val="32"/>
          <w:highlight w:val="none"/>
          <w:u w:val="none"/>
        </w:rPr>
        <w:t>必须“创新求变”</w:t>
      </w:r>
      <w:r>
        <w:rPr>
          <w:rFonts w:hint="eastAsia" w:ascii="Times New Roman" w:hAnsi="Times New Roman" w:eastAsia="仿宋_GB2312"/>
          <w:color w:val="auto"/>
          <w:spacing w:val="6"/>
          <w:sz w:val="32"/>
          <w:szCs w:val="32"/>
          <w:highlight w:val="none"/>
          <w:u w:val="none"/>
        </w:rPr>
        <w:t>，</w:t>
      </w:r>
      <w:r>
        <w:rPr>
          <w:rFonts w:hint="eastAsia" w:ascii="Times New Roman" w:hAnsi="Times New Roman" w:eastAsia="仿宋_GB2312"/>
          <w:color w:val="auto"/>
          <w:spacing w:val="6"/>
          <w:sz w:val="32"/>
          <w:szCs w:val="32"/>
          <w:highlight w:val="none"/>
          <w:u w:val="none"/>
        </w:rPr>
        <w:t>做到既低头拉车</w:t>
      </w:r>
      <w:r>
        <w:rPr>
          <w:rFonts w:hint="eastAsia" w:ascii="Times New Roman" w:hAnsi="Times New Roman" w:eastAsia="仿宋_GB2312"/>
          <w:color w:val="auto"/>
          <w:spacing w:val="6"/>
          <w:sz w:val="32"/>
          <w:szCs w:val="32"/>
          <w:highlight w:val="none"/>
          <w:u w:val="none"/>
          <w:lang w:val="en-US" w:eastAsia="zh-CN"/>
        </w:rPr>
        <w:t>也</w:t>
      </w:r>
      <w:r>
        <w:rPr>
          <w:rFonts w:hint="eastAsia" w:ascii="Times New Roman" w:hAnsi="Times New Roman" w:eastAsia="仿宋_GB2312"/>
          <w:color w:val="auto"/>
          <w:spacing w:val="6"/>
          <w:sz w:val="32"/>
          <w:szCs w:val="32"/>
          <w:highlight w:val="none"/>
          <w:u w:val="none"/>
        </w:rPr>
        <w:t>抬头看路，强化学习思维、系统思维、改革思维、精细思维，进一步提升“识变、求变、应变、促变”的能力。</w:t>
      </w:r>
      <w:r>
        <w:rPr>
          <w:rFonts w:hint="eastAsia" w:ascii="Times New Roman" w:hAnsi="Times New Roman" w:eastAsia="楷体_GB2312" w:cs="楷体_GB2312"/>
          <w:b/>
          <w:bCs/>
          <w:color w:val="auto"/>
          <w:spacing w:val="6"/>
          <w:sz w:val="32"/>
          <w:szCs w:val="32"/>
          <w:highlight w:val="none"/>
          <w:u w:val="none"/>
        </w:rPr>
        <w:t>必须“发展为纲”，</w:t>
      </w:r>
      <w:r>
        <w:rPr>
          <w:rFonts w:hint="eastAsia" w:ascii="Times New Roman" w:hAnsi="Times New Roman" w:eastAsia="仿宋_GB2312"/>
          <w:color w:val="auto"/>
          <w:spacing w:val="6"/>
          <w:sz w:val="32"/>
          <w:szCs w:val="32"/>
          <w:highlight w:val="none"/>
          <w:u w:val="none"/>
        </w:rPr>
        <w:t>牢记“进攻是最好的防守”，把发展作为解决一切问题的关键，一切围绕发展、一切促进发展、一切保障发展，推动全区经济社会高质量发展迈上新台阶。</w:t>
      </w:r>
    </w:p>
    <w:p w14:paraId="7D14E3D0">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具体工作中，围绕市委答好“六道发展必答题”和区委“六个</w:t>
      </w:r>
      <w:r>
        <w:rPr>
          <w:rFonts w:hint="eastAsia" w:ascii="Times New Roman" w:hAnsi="Times New Roman" w:eastAsia="仿宋_GB2312"/>
          <w:color w:val="auto"/>
          <w:spacing w:val="6"/>
          <w:sz w:val="32"/>
          <w:szCs w:val="32"/>
          <w:highlight w:val="none"/>
          <w:u w:val="none"/>
          <w:lang w:val="en-US" w:eastAsia="zh-CN"/>
        </w:rPr>
        <w:t>闯</w:t>
      </w:r>
      <w:r>
        <w:rPr>
          <w:rFonts w:hint="eastAsia" w:ascii="Times New Roman" w:hAnsi="Times New Roman" w:eastAsia="仿宋_GB2312"/>
          <w:color w:val="auto"/>
          <w:spacing w:val="6"/>
          <w:sz w:val="32"/>
          <w:szCs w:val="32"/>
          <w:highlight w:val="none"/>
          <w:u w:val="none"/>
        </w:rPr>
        <w:t>新路、求突破”工作要求，重点抓好六个方面的工作：</w:t>
      </w:r>
    </w:p>
    <w:p w14:paraId="75A5CEF4">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楷体_GB2312" w:cs="楷体_GB2312"/>
          <w:b/>
          <w:bCs/>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（一）提升内需主动力，夯实高质量发展强支撑</w:t>
      </w:r>
    </w:p>
    <w:p w14:paraId="75DFF29C">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持续扩大有效投资。</w:t>
      </w:r>
      <w:r>
        <w:rPr>
          <w:rFonts w:hint="eastAsia" w:ascii="Times New Roman" w:hAnsi="Times New Roman" w:eastAsia="仿宋_GB2312"/>
          <w:color w:val="auto"/>
          <w:spacing w:val="6"/>
          <w:sz w:val="32"/>
          <w:szCs w:val="32"/>
          <w:highlight w:val="none"/>
          <w:u w:val="none"/>
        </w:rPr>
        <w:t>坚持产业为基、项目为王、企业为重。</w:t>
      </w:r>
      <w:r>
        <w:rPr>
          <w:rFonts w:hint="eastAsia" w:ascii="Times New Roman" w:hAnsi="Times New Roman" w:eastAsia="仿宋_GB2312"/>
          <w:color w:val="auto"/>
          <w:spacing w:val="6"/>
          <w:sz w:val="32"/>
          <w:szCs w:val="32"/>
          <w:highlight w:val="none"/>
          <w:u w:val="none"/>
        </w:rPr>
        <w:t>做大做强园区，做优做细产业，加快张店经济开发区管理体制改革，</w:t>
      </w:r>
      <w:r>
        <w:rPr>
          <w:rFonts w:hint="eastAsia" w:ascii="Times New Roman" w:hAnsi="Times New Roman" w:eastAsia="仿宋_GB2312"/>
          <w:color w:val="auto"/>
          <w:spacing w:val="6"/>
          <w:sz w:val="32"/>
          <w:szCs w:val="32"/>
          <w:highlight w:val="none"/>
          <w:u w:val="none"/>
        </w:rPr>
        <w:t>实施“一区多园”考核管理，</w:t>
      </w:r>
      <w:r>
        <w:rPr>
          <w:rFonts w:hint="eastAsia" w:ascii="Times New Roman" w:hAnsi="Times New Roman" w:eastAsia="仿宋_GB2312"/>
          <w:color w:val="auto"/>
          <w:spacing w:val="6"/>
          <w:sz w:val="32"/>
          <w:szCs w:val="32"/>
          <w:highlight w:val="none"/>
          <w:u w:val="none"/>
        </w:rPr>
        <w:t>向集约节约要效益，向高空低空拓空间，</w:t>
      </w:r>
      <w:r>
        <w:rPr>
          <w:rFonts w:hint="eastAsia" w:ascii="Times New Roman" w:hAnsi="Times New Roman" w:eastAsia="仿宋_GB2312"/>
          <w:color w:val="auto"/>
          <w:spacing w:val="6"/>
          <w:sz w:val="32"/>
          <w:szCs w:val="32"/>
          <w:highlight w:val="none"/>
          <w:u w:val="none"/>
        </w:rPr>
        <w:t>完善公共服务平台、人力资源中心、文化娱乐等配套生产生活设施，全力建设生态产业新城。</w:t>
      </w:r>
      <w:r>
        <w:rPr>
          <w:rFonts w:hint="eastAsia" w:ascii="Times New Roman" w:hAnsi="Times New Roman" w:eastAsia="仿宋_GB2312"/>
          <w:color w:val="auto"/>
          <w:spacing w:val="6"/>
          <w:sz w:val="32"/>
          <w:szCs w:val="32"/>
          <w:highlight w:val="none"/>
          <w:u w:val="none"/>
        </w:rPr>
        <w:t>稳妥推进张店化工产业园扩园工作</w:t>
      </w:r>
      <w:r>
        <w:rPr>
          <w:rFonts w:hint="eastAsia" w:ascii="Times New Roman" w:hAnsi="Times New Roman" w:eastAsia="仿宋_GB2312"/>
          <w:color w:val="auto"/>
          <w:spacing w:val="6"/>
          <w:sz w:val="32"/>
          <w:szCs w:val="32"/>
          <w:highlight w:val="none"/>
          <w:u w:val="none"/>
        </w:rPr>
        <w:t>，加大基础设施投入，</w:t>
      </w:r>
      <w:r>
        <w:rPr>
          <w:rFonts w:hint="eastAsia" w:ascii="Times New Roman" w:hAnsi="Times New Roman" w:eastAsia="仿宋_GB2312"/>
          <w:color w:val="auto"/>
          <w:spacing w:val="6"/>
          <w:sz w:val="32"/>
          <w:szCs w:val="32"/>
          <w:highlight w:val="none"/>
          <w:u w:val="none"/>
          <w:lang w:val="en-US" w:eastAsia="zh-CN"/>
        </w:rPr>
        <w:t>加快补短板强弱项，</w:t>
      </w:r>
      <w:r>
        <w:rPr>
          <w:rFonts w:hint="eastAsia" w:ascii="Times New Roman" w:hAnsi="Times New Roman" w:eastAsia="仿宋_GB2312"/>
          <w:color w:val="auto"/>
          <w:spacing w:val="6"/>
          <w:sz w:val="32"/>
          <w:szCs w:val="32"/>
          <w:highlight w:val="none"/>
          <w:u w:val="none"/>
        </w:rPr>
        <w:t>健全入园项目投资强度、实际贡献等评估机制，提升智慧化、绿色化、安全化水平。全力推进双创产业园（二期）等园区建设，构建产业垂直生态，持续提升核心竞争力。突出项目牵引，健全项目全生命周期管理服务体系，</w:t>
      </w:r>
      <w:r>
        <w:rPr>
          <w:rFonts w:hint="eastAsia" w:ascii="Times New Roman" w:hAnsi="Times New Roman" w:eastAsia="仿宋_GB2312"/>
          <w:color w:val="auto"/>
          <w:spacing w:val="6"/>
          <w:sz w:val="32"/>
          <w:szCs w:val="32"/>
          <w:highlight w:val="none"/>
          <w:u w:val="none"/>
        </w:rPr>
        <w:t>策划实施汇文云谷等总投资597亿元的55个市重点项目，年度计划投资153亿元以上。</w:t>
      </w:r>
      <w:r>
        <w:rPr>
          <w:rFonts w:hint="eastAsia" w:ascii="Times New Roman" w:hAnsi="Times New Roman" w:eastAsia="仿宋_GB2312"/>
          <w:color w:val="auto"/>
          <w:spacing w:val="6"/>
          <w:sz w:val="32"/>
          <w:szCs w:val="32"/>
          <w:highlight w:val="none"/>
          <w:u w:val="none"/>
        </w:rPr>
        <w:t>紧跟中央和省市政策走向，用好超长期特别国债等政策红利，围绕产业振兴、基础设施、民生保障等重点领域，科学做好“十五五”重点项目策划储备。主动适应招商引资</w:t>
      </w:r>
      <w:r>
        <w:rPr>
          <w:rFonts w:hint="eastAsia" w:ascii="Times New Roman" w:hAnsi="Times New Roman" w:eastAsia="仿宋_GB2312"/>
          <w:color w:val="auto"/>
          <w:spacing w:val="6"/>
          <w:sz w:val="32"/>
          <w:szCs w:val="32"/>
          <w:highlight w:val="none"/>
          <w:u w:val="none"/>
          <w:lang w:val="en-US" w:eastAsia="zh-CN"/>
        </w:rPr>
        <w:t>政策新变化</w:t>
      </w:r>
      <w:r>
        <w:rPr>
          <w:rFonts w:hint="eastAsia" w:ascii="Times New Roman" w:hAnsi="Times New Roman" w:eastAsia="仿宋_GB2312"/>
          <w:color w:val="auto"/>
          <w:spacing w:val="6"/>
          <w:sz w:val="32"/>
          <w:szCs w:val="32"/>
          <w:highlight w:val="none"/>
          <w:u w:val="none"/>
        </w:rPr>
        <w:t>，</w:t>
      </w:r>
      <w:r>
        <w:rPr>
          <w:rFonts w:hint="eastAsia" w:ascii="Times New Roman" w:hAnsi="Times New Roman" w:eastAsia="仿宋_GB2312"/>
          <w:color w:val="auto"/>
          <w:spacing w:val="6"/>
          <w:sz w:val="32"/>
          <w:szCs w:val="32"/>
          <w:highlight w:val="none"/>
          <w:u w:val="none"/>
          <w:lang w:val="en-US" w:eastAsia="zh-CN"/>
        </w:rPr>
        <w:t>开展</w:t>
      </w:r>
      <w:r>
        <w:rPr>
          <w:rFonts w:hint="eastAsia" w:ascii="Times New Roman" w:hAnsi="Times New Roman" w:eastAsia="仿宋_GB2312"/>
          <w:color w:val="auto"/>
          <w:spacing w:val="6"/>
          <w:sz w:val="32"/>
          <w:szCs w:val="32"/>
          <w:highlight w:val="none"/>
          <w:u w:val="none"/>
        </w:rPr>
        <w:t>资本招商、产业链招商、以商招商、场景招商，</w:t>
      </w:r>
      <w:r>
        <w:rPr>
          <w:rFonts w:hint="eastAsia" w:ascii="Times New Roman" w:hAnsi="Times New Roman" w:eastAsia="仿宋_GB2312"/>
          <w:color w:val="auto"/>
          <w:spacing w:val="6"/>
          <w:sz w:val="32"/>
          <w:szCs w:val="32"/>
          <w:highlight w:val="none"/>
          <w:u w:val="none"/>
        </w:rPr>
        <w:t>加强与</w:t>
      </w:r>
      <w:r>
        <w:rPr>
          <w:rFonts w:hint="eastAsia" w:ascii="Times New Roman" w:hAnsi="Times New Roman" w:eastAsia="仿宋_GB2312"/>
          <w:color w:val="auto"/>
          <w:spacing w:val="6"/>
          <w:sz w:val="32"/>
          <w:szCs w:val="32"/>
          <w:highlight w:val="none"/>
          <w:u w:val="none"/>
          <w:lang w:val="en-US" w:eastAsia="zh-CN"/>
        </w:rPr>
        <w:t>央企</w:t>
      </w:r>
      <w:r>
        <w:rPr>
          <w:rFonts w:hint="eastAsia" w:ascii="Times New Roman" w:hAnsi="Times New Roman" w:eastAsia="仿宋_GB2312"/>
          <w:color w:val="auto"/>
          <w:spacing w:val="6"/>
          <w:sz w:val="32"/>
          <w:szCs w:val="32"/>
          <w:highlight w:val="none"/>
          <w:u w:val="none"/>
        </w:rPr>
        <w:t>国企、国家大基金、民间资本合作，设立产业基金，精准招引新质生产力项目，</w:t>
      </w:r>
      <w:r>
        <w:rPr>
          <w:rFonts w:hint="eastAsia" w:ascii="Times New Roman" w:hAnsi="Times New Roman" w:eastAsia="仿宋_GB2312"/>
          <w:color w:val="auto"/>
          <w:spacing w:val="6"/>
          <w:sz w:val="32"/>
          <w:szCs w:val="32"/>
          <w:highlight w:val="none"/>
          <w:u w:val="none"/>
        </w:rPr>
        <w:t>培育孵化低空经济、人工智能、新型储能等未来产业，</w:t>
      </w:r>
      <w:r>
        <w:rPr>
          <w:rFonts w:hint="eastAsia" w:ascii="Times New Roman" w:hAnsi="Times New Roman" w:eastAsia="仿宋_GB2312"/>
          <w:color w:val="auto"/>
          <w:spacing w:val="6"/>
          <w:sz w:val="32"/>
          <w:szCs w:val="32"/>
          <w:highlight w:val="none"/>
          <w:u w:val="none"/>
        </w:rPr>
        <w:t>力争新引进过亿元项目、到位省外资金实现双突破。</w:t>
      </w:r>
      <w:r>
        <w:rPr>
          <w:rFonts w:hint="eastAsia" w:ascii="Times New Roman" w:hAnsi="Times New Roman" w:eastAsia="仿宋_GB2312"/>
          <w:color w:val="auto"/>
          <w:spacing w:val="6"/>
          <w:sz w:val="32"/>
          <w:szCs w:val="32"/>
          <w:highlight w:val="none"/>
          <w:u w:val="none"/>
        </w:rPr>
        <w:t>践行“服务好现有企业就是最大的招商引资”理念，</w:t>
      </w:r>
      <w:r>
        <w:rPr>
          <w:rFonts w:hint="eastAsia" w:ascii="Times New Roman" w:hAnsi="Times New Roman" w:eastAsia="仿宋_GB2312"/>
          <w:color w:val="auto"/>
          <w:spacing w:val="6"/>
          <w:sz w:val="32"/>
          <w:szCs w:val="32"/>
          <w:highlight w:val="none"/>
          <w:u w:val="none"/>
        </w:rPr>
        <w:t>以更大力度支持本土企业和新落户企业深耕主业、做精专业，打造更具影响力、更有竞争力的产业集群。</w:t>
      </w:r>
    </w:p>
    <w:p w14:paraId="73858F0A">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全面增强消费供给。</w:t>
      </w:r>
      <w:r>
        <w:rPr>
          <w:rFonts w:hint="eastAsia" w:ascii="Times New Roman" w:hAnsi="Times New Roman" w:eastAsia="仿宋_GB2312"/>
          <w:color w:val="auto"/>
          <w:spacing w:val="6"/>
          <w:sz w:val="32"/>
          <w:szCs w:val="32"/>
          <w:highlight w:val="none"/>
          <w:u w:val="none"/>
        </w:rPr>
        <w:t>进一步改善消费预期，创新消费场景，培育壮大文化消费、数字消费、服务消费、健康消费等新消费，不断增强消费对经济发展的基础性作用。释放“烧烤+”溢出效应，发展品牌展会，</w:t>
      </w:r>
      <w:r>
        <w:rPr>
          <w:rFonts w:hint="eastAsia" w:ascii="Times New Roman" w:hAnsi="Times New Roman" w:eastAsia="仿宋_GB2312"/>
          <w:color w:val="auto"/>
          <w:spacing w:val="6"/>
          <w:sz w:val="32"/>
          <w:szCs w:val="32"/>
          <w:highlight w:val="none"/>
          <w:u w:val="none"/>
        </w:rPr>
        <w:t>开展特色餐饮、老字号年货节、电商节等高层次促消费活动，真正让文旅“流量”变消费“增量”。</w:t>
      </w:r>
      <w:r>
        <w:rPr>
          <w:rFonts w:hint="eastAsia" w:ascii="Times New Roman" w:hAnsi="Times New Roman" w:eastAsia="仿宋_GB2312"/>
          <w:color w:val="auto"/>
          <w:spacing w:val="6"/>
          <w:sz w:val="32"/>
          <w:szCs w:val="32"/>
          <w:highlight w:val="none"/>
          <w:u w:val="none"/>
        </w:rPr>
        <w:t>认真落实国家稳楼市系列政策，顺应群众住房消费升级需求，</w:t>
      </w:r>
      <w:r>
        <w:rPr>
          <w:rFonts w:hint="eastAsia" w:ascii="Times New Roman" w:hAnsi="Times New Roman" w:eastAsia="仿宋_GB2312"/>
          <w:color w:val="auto"/>
          <w:spacing w:val="6"/>
          <w:sz w:val="32"/>
          <w:szCs w:val="32"/>
          <w:highlight w:val="none"/>
          <w:u w:val="none"/>
        </w:rPr>
        <w:t>舍得拿出好地块打造好房子，努力促进房地产市场企稳筑底。</w:t>
      </w:r>
      <w:r>
        <w:rPr>
          <w:rFonts w:hint="eastAsia" w:ascii="Times New Roman" w:hAnsi="Times New Roman" w:eastAsia="仿宋_GB2312"/>
          <w:color w:val="auto"/>
          <w:spacing w:val="6"/>
          <w:sz w:val="32"/>
          <w:szCs w:val="32"/>
          <w:highlight w:val="none"/>
          <w:u w:val="none"/>
        </w:rPr>
        <w:t>做优商圈经济，引导万象汇、银座等商业综合体错位发展，支持鑫马吾悦广场、淄博恒太城招商运营。推动商业资源下沉社区，提升特色商业街区3个，布局一批24小时品牌便利店、智慧超市，</w:t>
      </w:r>
      <w:r>
        <w:rPr>
          <w:rFonts w:hint="eastAsia" w:ascii="Times New Roman" w:hAnsi="Times New Roman" w:eastAsia="仿宋_GB2312"/>
          <w:color w:val="auto"/>
          <w:spacing w:val="6"/>
          <w:sz w:val="32"/>
          <w:szCs w:val="32"/>
          <w:highlight w:val="none"/>
          <w:u w:val="none"/>
        </w:rPr>
        <w:t>推进城市“一刻钟便民生活圈”全覆盖。</w:t>
      </w:r>
      <w:r>
        <w:rPr>
          <w:rFonts w:hint="eastAsia" w:ascii="Times New Roman" w:hAnsi="Times New Roman" w:eastAsia="仿宋_GB2312"/>
          <w:color w:val="auto"/>
          <w:spacing w:val="6"/>
          <w:sz w:val="32"/>
          <w:szCs w:val="32"/>
          <w:highlight w:val="none"/>
          <w:u w:val="none"/>
        </w:rPr>
        <w:t>做强夜间经济，提升尚美第三城、王府井等夜间经济集聚区，打造多元夜间消费场景。大力发展文旅休闲、康养托育、家政保洁等服务消费，</w:t>
      </w:r>
      <w:r>
        <w:rPr>
          <w:rFonts w:hint="eastAsia" w:ascii="Times New Roman" w:hAnsi="Times New Roman" w:eastAsia="仿宋_GB2312"/>
          <w:color w:val="auto"/>
          <w:spacing w:val="6"/>
          <w:sz w:val="32"/>
          <w:szCs w:val="32"/>
          <w:highlight w:val="none"/>
          <w:u w:val="none"/>
        </w:rPr>
        <w:t>积极培育银发经济、首发经济、星经济、夜经济等新增长点，</w:t>
      </w:r>
      <w:r>
        <w:rPr>
          <w:rFonts w:hint="eastAsia" w:ascii="Times New Roman" w:hAnsi="Times New Roman" w:eastAsia="仿宋_GB2312"/>
          <w:color w:val="auto"/>
          <w:spacing w:val="6"/>
          <w:sz w:val="32"/>
          <w:szCs w:val="32"/>
          <w:highlight w:val="none"/>
          <w:u w:val="none"/>
        </w:rPr>
        <w:t>打造区域性消费中心城市。</w:t>
      </w:r>
    </w:p>
    <w:p w14:paraId="3ADBD3F5">
      <w:pPr>
        <w:keepNext w:val="0"/>
        <w:keepLines w:val="0"/>
        <w:pageBreakBefore w:val="0"/>
        <w:widowControl w:val="0"/>
        <w:tabs>
          <w:tab w:val="left" w:pos="5850"/>
        </w:tabs>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楷体_GB2312" w:cs="楷体_GB2312"/>
          <w:b/>
          <w:bCs/>
          <w:color w:val="auto"/>
          <w:spacing w:val="6"/>
          <w:sz w:val="32"/>
          <w:szCs w:val="32"/>
          <w:highlight w:val="none"/>
          <w:u w:val="none"/>
          <w:lang w:eastAsia="zh-CN"/>
        </w:rPr>
      </w:pPr>
      <w:r>
        <w:rPr>
          <w:rFonts w:hint="eastAsia" w:ascii="Times New Roman" w:hAnsi="Times New Roman" w:eastAsia="楷体_GB2312" w:cs="楷体_GB2312"/>
          <w:b/>
          <w:bCs/>
          <w:color w:val="auto"/>
          <w:spacing w:val="6"/>
          <w:sz w:val="32"/>
          <w:szCs w:val="32"/>
          <w:highlight w:val="none"/>
          <w:u w:val="none"/>
        </w:rPr>
        <w:t>（二）提升科创引领力，积蓄高质量发展新动能</w:t>
      </w:r>
      <w:r>
        <w:rPr>
          <w:rFonts w:hint="eastAsia" w:ascii="Times New Roman" w:hAnsi="Times New Roman" w:eastAsia="楷体_GB2312" w:cs="楷体_GB2312"/>
          <w:b/>
          <w:bCs/>
          <w:color w:val="auto"/>
          <w:spacing w:val="6"/>
          <w:sz w:val="32"/>
          <w:szCs w:val="32"/>
          <w:highlight w:val="none"/>
          <w:u w:val="none"/>
          <w:lang w:eastAsia="zh-CN"/>
        </w:rPr>
        <w:tab/>
      </w:r>
    </w:p>
    <w:p w14:paraId="1881A8D6">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聚力培优创新生态。</w:t>
      </w:r>
      <w:r>
        <w:rPr>
          <w:rFonts w:hint="eastAsia" w:ascii="Times New Roman" w:hAnsi="Times New Roman" w:eastAsia="仿宋_GB2312"/>
          <w:color w:val="auto"/>
          <w:spacing w:val="6"/>
          <w:sz w:val="32"/>
          <w:szCs w:val="32"/>
          <w:highlight w:val="none"/>
          <w:u w:val="none"/>
        </w:rPr>
        <w:t>强化企业创新主体地位，实施高新技术企业“双培育”工程，建立重点企业“一对一”联系制度，支持优势企业聚焦细分领域精耕细作，鼓励骨干企业牵头组建产业创新联合体等公共服务平台，</w:t>
      </w:r>
      <w:r>
        <w:rPr>
          <w:rFonts w:hint="eastAsia" w:ascii="Times New Roman" w:hAnsi="Times New Roman" w:eastAsia="仿宋_GB2312"/>
          <w:color w:val="auto"/>
          <w:spacing w:val="6"/>
          <w:sz w:val="32"/>
          <w:szCs w:val="32"/>
          <w:highlight w:val="none"/>
          <w:u w:val="none"/>
        </w:rPr>
        <w:t>年内新增专精特新企业5家，规上高新技术企业数量达到30家以上。</w:t>
      </w:r>
      <w:r>
        <w:rPr>
          <w:rFonts w:hint="eastAsia" w:ascii="Times New Roman" w:hAnsi="Times New Roman" w:eastAsia="仿宋_GB2312"/>
          <w:color w:val="auto"/>
          <w:spacing w:val="6"/>
          <w:sz w:val="32"/>
          <w:szCs w:val="32"/>
          <w:highlight w:val="none"/>
          <w:u w:val="none"/>
        </w:rPr>
        <w:t>突出山东理工大学科技园、青年创业园等创新主阵地，</w:t>
      </w:r>
      <w:r>
        <w:rPr>
          <w:rFonts w:hint="eastAsia" w:ascii="Times New Roman" w:hAnsi="Times New Roman" w:eastAsia="仿宋_GB2312"/>
          <w:color w:val="auto"/>
          <w:spacing w:val="6"/>
          <w:sz w:val="32"/>
          <w:szCs w:val="32"/>
          <w:highlight w:val="none"/>
          <w:u w:val="none"/>
          <w:lang w:val="en-US" w:eastAsia="zh-CN"/>
        </w:rPr>
        <w:t>加快</w:t>
      </w:r>
      <w:r>
        <w:rPr>
          <w:rFonts w:hint="eastAsia" w:ascii="Times New Roman" w:hAnsi="Times New Roman" w:eastAsia="仿宋_GB2312"/>
          <w:color w:val="auto"/>
          <w:spacing w:val="6"/>
          <w:sz w:val="32"/>
          <w:szCs w:val="32"/>
          <w:highlight w:val="none"/>
          <w:u w:val="none"/>
        </w:rPr>
        <w:t>建设智能电网装备产业创新研究院，</w:t>
      </w:r>
      <w:r>
        <w:rPr>
          <w:rFonts w:hint="eastAsia" w:ascii="Times New Roman" w:hAnsi="Times New Roman" w:eastAsia="仿宋_GB2312"/>
          <w:color w:val="auto"/>
          <w:spacing w:val="6"/>
          <w:sz w:val="32"/>
          <w:szCs w:val="32"/>
          <w:highlight w:val="none"/>
          <w:u w:val="none"/>
        </w:rPr>
        <w:t>深入推进“一人双岗”、“科技副总”计划，推动更多高校溢出成果转化应用。加大知识产权保护，加强研发费用加计扣除等政策落实，</w:t>
      </w:r>
      <w:r>
        <w:rPr>
          <w:rFonts w:hint="eastAsia" w:ascii="Times New Roman" w:hAnsi="Times New Roman" w:eastAsia="仿宋_GB2312"/>
          <w:color w:val="auto"/>
          <w:spacing w:val="6"/>
          <w:sz w:val="32"/>
          <w:szCs w:val="32"/>
          <w:highlight w:val="none"/>
          <w:u w:val="none"/>
        </w:rPr>
        <w:t>建设科技成果概念验证中心和中试基地，全面提升企业核心竞争力。</w:t>
      </w:r>
    </w:p>
    <w:p w14:paraId="48347F64">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着力做细人才引育。</w:t>
      </w:r>
      <w:r>
        <w:rPr>
          <w:rFonts w:hint="eastAsia" w:ascii="Times New Roman" w:hAnsi="Times New Roman" w:eastAsia="仿宋_GB2312"/>
          <w:color w:val="auto"/>
          <w:spacing w:val="6"/>
          <w:sz w:val="32"/>
          <w:szCs w:val="32"/>
          <w:highlight w:val="none"/>
          <w:u w:val="none"/>
        </w:rPr>
        <w:t>坚持把人才作为发展新质生产力的第一资源，认真落实各级人才政策规定，健全“引育留用”全链条服务体系，促进人才链、教育链、产业链、创新链协同发展。开展省内外高校招才引智活动，办好“大学生就业体验日”、“就业人才大巴”等活动，吸引各类人才来张留张。积极对接科研院所和科技型企业，引导企业与国内外院士、国家重点人才工程专家等顶尖人才对接交流、开展合作，</w:t>
      </w:r>
      <w:r>
        <w:rPr>
          <w:rFonts w:hint="eastAsia" w:ascii="Times New Roman" w:hAnsi="Times New Roman" w:eastAsia="仿宋_GB2312"/>
          <w:color w:val="auto"/>
          <w:spacing w:val="6"/>
          <w:sz w:val="32"/>
          <w:szCs w:val="32"/>
          <w:highlight w:val="none"/>
          <w:u w:val="none"/>
        </w:rPr>
        <w:t>培育引进省级以上高层次人才10人、大专及以上毕业生8000人以上。实施人才宜居工程，鼓励企业按照城市规划自建人才公寓，优化配套保障服务体系，投用人才公寓200套以上，让各类人才在张店立住脚、留住心、扎下根。</w:t>
      </w:r>
    </w:p>
    <w:p w14:paraId="27A15A25">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楷体_GB2312" w:cs="楷体_GB2312"/>
          <w:b/>
          <w:bCs/>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（三）提升产业竞争力，增强高质量发展硬实力</w:t>
      </w:r>
    </w:p>
    <w:p w14:paraId="32C8FC41">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加快推进工业转型升级。</w:t>
      </w:r>
      <w:r>
        <w:rPr>
          <w:rFonts w:hint="eastAsia" w:ascii="Times New Roman" w:hAnsi="Times New Roman" w:eastAsia="仿宋_GB2312"/>
          <w:color w:val="auto"/>
          <w:spacing w:val="6"/>
          <w:sz w:val="32"/>
          <w:szCs w:val="32"/>
          <w:highlight w:val="none"/>
          <w:u w:val="none"/>
        </w:rPr>
        <w:t>把产业转型升级作为高质量发展的根本出路、唯一出路，聚焦高端化、智能化、绿色化、集群化，加快建设现代化产业体系。</w:t>
      </w:r>
      <w:r>
        <w:rPr>
          <w:rFonts w:hint="eastAsia" w:ascii="Times New Roman" w:hAnsi="Times New Roman" w:eastAsia="仿宋_GB2312"/>
          <w:color w:val="auto"/>
          <w:spacing w:val="6"/>
          <w:sz w:val="32"/>
          <w:szCs w:val="32"/>
          <w:highlight w:val="none"/>
          <w:u w:val="none"/>
        </w:rPr>
        <w:t>培育壮大主导产业，</w:t>
      </w:r>
      <w:r>
        <w:rPr>
          <w:rFonts w:hint="eastAsia" w:ascii="Times New Roman" w:hAnsi="Times New Roman" w:eastAsia="仿宋_GB2312"/>
          <w:color w:val="auto"/>
          <w:spacing w:val="6"/>
          <w:sz w:val="32"/>
          <w:szCs w:val="32"/>
          <w:highlight w:val="none"/>
          <w:u w:val="none"/>
        </w:rPr>
        <w:t>鼓励电子信息、电力电气等优势产业创新发展，</w:t>
      </w:r>
      <w:r>
        <w:rPr>
          <w:rFonts w:hint="eastAsia" w:ascii="Times New Roman" w:hAnsi="Times New Roman" w:eastAsia="仿宋_GB2312"/>
          <w:color w:val="auto"/>
          <w:spacing w:val="6"/>
          <w:sz w:val="32"/>
          <w:szCs w:val="32"/>
          <w:highlight w:val="none"/>
          <w:u w:val="none"/>
        </w:rPr>
        <w:t>推动麦滔科技、科汇电力等链主企业加速成群、塑成优势，支持民祥</w:t>
      </w:r>
      <w:r>
        <w:rPr>
          <w:rFonts w:hint="eastAsia" w:ascii="Times New Roman" w:hAnsi="Times New Roman" w:eastAsia="仿宋_GB2312"/>
          <w:color w:val="auto"/>
          <w:spacing w:val="6"/>
          <w:sz w:val="32"/>
          <w:szCs w:val="32"/>
          <w:highlight w:val="none"/>
          <w:u w:val="none"/>
          <w:lang w:val="en-US" w:eastAsia="zh-CN"/>
        </w:rPr>
        <w:t>科技、新塑化工</w:t>
      </w:r>
      <w:r>
        <w:rPr>
          <w:rFonts w:hint="eastAsia" w:ascii="Times New Roman" w:hAnsi="Times New Roman" w:eastAsia="仿宋_GB2312"/>
          <w:color w:val="auto"/>
          <w:spacing w:val="6"/>
          <w:sz w:val="32"/>
          <w:szCs w:val="32"/>
          <w:highlight w:val="none"/>
          <w:u w:val="none"/>
        </w:rPr>
        <w:t>等骨干企业，做精做细新材料、精细化工、绿盐循环经济产业链。加快焕新传统产业，引导工业企业积极探索供应链管理、总集成总承包、信息增值等新业态新模式。推动战新产业攀升，积极抢占低空经济、</w:t>
      </w:r>
      <w:r>
        <w:rPr>
          <w:rFonts w:hint="eastAsia" w:ascii="Times New Roman" w:hAnsi="Times New Roman" w:eastAsia="仿宋_GB2312"/>
          <w:color w:val="auto"/>
          <w:spacing w:val="6"/>
          <w:sz w:val="32"/>
          <w:szCs w:val="32"/>
          <w:highlight w:val="none"/>
          <w:u w:val="none"/>
          <w:lang w:val="en-US" w:eastAsia="zh-CN"/>
        </w:rPr>
        <w:t>人工智能</w:t>
      </w:r>
      <w:r>
        <w:rPr>
          <w:rFonts w:hint="eastAsia" w:ascii="Times New Roman" w:hAnsi="Times New Roman" w:eastAsia="仿宋_GB2312"/>
          <w:color w:val="auto"/>
          <w:spacing w:val="6"/>
          <w:sz w:val="32"/>
          <w:szCs w:val="32"/>
          <w:highlight w:val="none"/>
          <w:u w:val="none"/>
        </w:rPr>
        <w:t>、合成生物等新赛道。强化数智融合赋能，推行“产业大脑+晨星工厂”、“5G+工业互联网”等应用模式，支持淄博数字经济产业园打造数字产业集群，培育新一代信息技术应用场景3个以上，数字经济核心产业增加值增长7%以上。</w:t>
      </w:r>
    </w:p>
    <w:p w14:paraId="15E1D1F1">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加速壮大服务业优势。</w:t>
      </w:r>
      <w:r>
        <w:rPr>
          <w:rFonts w:hint="eastAsia" w:ascii="Times New Roman" w:hAnsi="Times New Roman" w:eastAsia="仿宋_GB2312"/>
          <w:color w:val="auto"/>
          <w:spacing w:val="6"/>
          <w:sz w:val="32"/>
          <w:szCs w:val="32"/>
          <w:highlight w:val="none"/>
          <w:u w:val="none"/>
        </w:rPr>
        <w:t>发挥中心城区服务业集聚优势，</w:t>
      </w:r>
      <w:r>
        <w:rPr>
          <w:rFonts w:hint="eastAsia" w:ascii="Times New Roman" w:hAnsi="Times New Roman" w:eastAsia="仿宋_GB2312"/>
          <w:color w:val="auto"/>
          <w:spacing w:val="6"/>
          <w:sz w:val="32"/>
          <w:szCs w:val="32"/>
          <w:highlight w:val="none"/>
          <w:u w:val="none"/>
        </w:rPr>
        <w:t>大力发展研发设计、信息数据、检验检测、中介服务、销售结算等生产性服务业，</w:t>
      </w:r>
      <w:r>
        <w:rPr>
          <w:rFonts w:hint="eastAsia" w:ascii="Times New Roman" w:hAnsi="Times New Roman" w:eastAsia="仿宋_GB2312"/>
          <w:color w:val="auto"/>
          <w:spacing w:val="6"/>
          <w:sz w:val="32"/>
          <w:szCs w:val="32"/>
          <w:highlight w:val="none"/>
          <w:u w:val="none"/>
        </w:rPr>
        <w:t>放眼全市制造业企业，提供配套生产服务，提升对经济发展的辐射力、助推力。</w:t>
      </w:r>
      <w:r>
        <w:rPr>
          <w:rFonts w:hint="eastAsia" w:ascii="Times New Roman" w:hAnsi="Times New Roman" w:eastAsia="仿宋_GB2312"/>
          <w:color w:val="auto"/>
          <w:spacing w:val="6"/>
          <w:sz w:val="32"/>
          <w:szCs w:val="32"/>
          <w:highlight w:val="none"/>
          <w:u w:val="none"/>
        </w:rPr>
        <w:t>打造区域科创金融高地，</w:t>
      </w:r>
      <w:r>
        <w:rPr>
          <w:rFonts w:hint="eastAsia" w:ascii="Times New Roman" w:hAnsi="Times New Roman" w:eastAsia="仿宋_GB2312"/>
          <w:color w:val="auto"/>
          <w:spacing w:val="6"/>
          <w:sz w:val="32"/>
          <w:szCs w:val="32"/>
          <w:highlight w:val="none"/>
          <w:u w:val="none"/>
        </w:rPr>
        <w:t>做优金融经济，聚力优化重点产业链金融、碳减排绿色金融、多元化跨境金融等场景应用，推动主城区金融与产业深度融合，</w:t>
      </w:r>
      <w:r>
        <w:rPr>
          <w:rFonts w:hint="eastAsia" w:ascii="Times New Roman" w:hAnsi="Times New Roman" w:eastAsia="仿宋_GB2312"/>
          <w:color w:val="auto"/>
          <w:spacing w:val="6"/>
          <w:sz w:val="32"/>
          <w:szCs w:val="32"/>
          <w:highlight w:val="none"/>
          <w:u w:val="none"/>
        </w:rPr>
        <w:t>积极引进天使基金、风险投资，大力引育科技金融、消费金融等业态</w:t>
      </w:r>
      <w:r>
        <w:rPr>
          <w:rFonts w:hint="eastAsia" w:ascii="Times New Roman" w:hAnsi="Times New Roman" w:eastAsia="仿宋_GB2312"/>
          <w:color w:val="auto"/>
          <w:spacing w:val="6"/>
          <w:sz w:val="32"/>
          <w:szCs w:val="32"/>
          <w:highlight w:val="none"/>
          <w:u w:val="none"/>
        </w:rPr>
        <w:t>。支持更多企业对接资本市场，全方位挖掘、培育、储备上市后备资源，加快企业国内外资本市场上市挂牌进度。</w:t>
      </w:r>
      <w:r>
        <w:rPr>
          <w:rFonts w:hint="eastAsia" w:ascii="Times New Roman" w:hAnsi="Times New Roman" w:eastAsia="仿宋_GB2312"/>
          <w:color w:val="auto"/>
          <w:spacing w:val="6"/>
          <w:sz w:val="32"/>
          <w:szCs w:val="32"/>
          <w:highlight w:val="none"/>
          <w:u w:val="none"/>
        </w:rPr>
        <w:t>大力发展直播电商、社区电商、兴趣电商等线上消费模式，引导电商平台、制造商、零售商、服务商等跨界合作，支持大趣科技等跨境电商企业做大做强，打造更多海外仓、独立站，让更多本地企业借助直播实力出镜、展现风采。做实楼宇经济，加大楼宇运营管理和招商推介力度，全方位提升楼宇资源运营效率。做强总部经济，聚焦</w:t>
      </w:r>
      <w:r>
        <w:rPr>
          <w:rFonts w:hint="eastAsia" w:ascii="Times New Roman" w:hAnsi="Times New Roman" w:eastAsia="仿宋_GB2312"/>
          <w:color w:val="auto"/>
          <w:spacing w:val="6"/>
          <w:sz w:val="32"/>
          <w:szCs w:val="32"/>
          <w:highlight w:val="none"/>
          <w:u w:val="none"/>
          <w:lang w:val="en-US" w:eastAsia="zh-CN"/>
        </w:rPr>
        <w:t>市场</w:t>
      </w:r>
      <w:r>
        <w:rPr>
          <w:rFonts w:hint="eastAsia" w:ascii="Times New Roman" w:hAnsi="Times New Roman" w:eastAsia="仿宋_GB2312"/>
          <w:color w:val="auto"/>
          <w:spacing w:val="6"/>
          <w:sz w:val="32"/>
          <w:szCs w:val="32"/>
          <w:highlight w:val="none"/>
          <w:u w:val="none"/>
        </w:rPr>
        <w:t>需求，开工建设总部经济产业园，依托现有楼宇、园区等载体资源，招引各类企业设立区域性、功能性总部，打造区域总部经济聚集区。</w:t>
      </w:r>
    </w:p>
    <w:p w14:paraId="4DD5733E">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楷体_GB2312" w:cs="楷体_GB2312"/>
          <w:b/>
          <w:bCs/>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（四）提升内生原动力，构建高质量发展新体系</w:t>
      </w:r>
    </w:p>
    <w:p w14:paraId="009A8538">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加力激发改革活力。</w:t>
      </w:r>
      <w:r>
        <w:rPr>
          <w:rFonts w:hint="eastAsia" w:ascii="Times New Roman" w:hAnsi="Times New Roman" w:eastAsia="仿宋_GB2312"/>
          <w:color w:val="auto"/>
          <w:spacing w:val="6"/>
          <w:sz w:val="32"/>
          <w:szCs w:val="32"/>
          <w:highlight w:val="none"/>
          <w:u w:val="none"/>
        </w:rPr>
        <w:t>统筹推进“两个健康”集成改革</w:t>
      </w:r>
      <w:r>
        <w:rPr>
          <w:rFonts w:hint="eastAsia" w:ascii="Times New Roman" w:hAnsi="Times New Roman" w:eastAsia="仿宋_GB2312"/>
          <w:color w:val="auto"/>
          <w:spacing w:val="6"/>
          <w:sz w:val="32"/>
          <w:szCs w:val="32"/>
          <w:highlight w:val="none"/>
          <w:u w:val="none"/>
        </w:rPr>
        <w:t>，不断完善市场准入、破产退出、公平竞争、知识产权、信用监管等各领域制度，营造稳定透明可预期的政策环境。探索产业基金主导、多元主体参与的投融资新模式，鼓励民间资本参与政府项目建设。</w:t>
      </w:r>
      <w:r>
        <w:rPr>
          <w:rFonts w:hint="eastAsia" w:ascii="Times New Roman" w:hAnsi="Times New Roman" w:eastAsia="仿宋_GB2312"/>
          <w:color w:val="auto"/>
          <w:spacing w:val="6"/>
          <w:sz w:val="32"/>
          <w:szCs w:val="32"/>
          <w:highlight w:val="none"/>
          <w:u w:val="none"/>
        </w:rPr>
        <w:t>实施国有企业改革深化提升行动，加快区属国有企业市场化转型步伐，建立现代企业制度，聚焦主责主业，提高自身造血能力和对经济社会发展的贡献度。开展零基预算改革，提高财政资源配置效率，</w:t>
      </w:r>
      <w:r>
        <w:rPr>
          <w:rFonts w:hint="eastAsia" w:ascii="Times New Roman" w:hAnsi="Times New Roman" w:eastAsia="仿宋_GB2312"/>
          <w:color w:val="auto"/>
          <w:spacing w:val="6"/>
          <w:sz w:val="32"/>
          <w:szCs w:val="32"/>
          <w:highlight w:val="none"/>
          <w:u w:val="none"/>
        </w:rPr>
        <w:t>确保资金用在刀刃上。</w:t>
      </w:r>
      <w:r>
        <w:rPr>
          <w:rFonts w:hint="eastAsia" w:ascii="Times New Roman" w:hAnsi="Times New Roman" w:eastAsia="仿宋_GB2312"/>
          <w:color w:val="auto"/>
          <w:spacing w:val="6"/>
          <w:sz w:val="32"/>
          <w:szCs w:val="32"/>
          <w:highlight w:val="none"/>
          <w:u w:val="none"/>
        </w:rPr>
        <w:t>深化要素配置改革，健全“亩产效益”、“亩均能耗”评价机制，推动资源要素向高产区域、高端产业、优质企业集聚</w:t>
      </w:r>
      <w:r>
        <w:rPr>
          <w:rFonts w:hint="eastAsia" w:ascii="Times New Roman" w:hAnsi="Times New Roman" w:eastAsia="仿宋_GB2312"/>
          <w:color w:val="auto"/>
          <w:spacing w:val="6"/>
          <w:sz w:val="32"/>
          <w:szCs w:val="32"/>
          <w:highlight w:val="none"/>
          <w:u w:val="none"/>
        </w:rPr>
        <w:t>。深化医疗卫生体制改革，</w:t>
      </w:r>
      <w:r>
        <w:rPr>
          <w:rFonts w:hint="eastAsia" w:ascii="Times New Roman" w:hAnsi="Times New Roman" w:eastAsia="仿宋_GB2312"/>
          <w:color w:val="auto"/>
          <w:spacing w:val="6"/>
          <w:sz w:val="32"/>
          <w:szCs w:val="32"/>
          <w:highlight w:val="none"/>
          <w:u w:val="none"/>
        </w:rPr>
        <w:t>推动医疗集团在优化资源配置、提升服务质效等方面发挥重要作用。</w:t>
      </w:r>
      <w:r>
        <w:rPr>
          <w:rFonts w:hint="eastAsia" w:ascii="Times New Roman" w:hAnsi="Times New Roman" w:eastAsia="仿宋_GB2312"/>
          <w:color w:val="auto"/>
          <w:spacing w:val="6"/>
          <w:sz w:val="32"/>
          <w:szCs w:val="32"/>
          <w:highlight w:val="none"/>
          <w:u w:val="none"/>
        </w:rPr>
        <w:t>加快推进农村改革，强化集体“三资”管理，稳妥落实农村产权交易流转规范化试点，推动农业农村持续健康发展。</w:t>
      </w:r>
    </w:p>
    <w:p w14:paraId="58E6D97E">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着力优化营商环境。</w:t>
      </w:r>
      <w:r>
        <w:rPr>
          <w:rFonts w:hint="eastAsia" w:ascii="Times New Roman" w:hAnsi="Times New Roman" w:eastAsia="仿宋_GB2312"/>
          <w:color w:val="auto"/>
          <w:spacing w:val="6"/>
          <w:sz w:val="32"/>
          <w:szCs w:val="32"/>
          <w:highlight w:val="none"/>
          <w:u w:val="none"/>
        </w:rPr>
        <w:t>迭代实施优化营商环境“一号改革工程”，开展服务提质、项目提速、助企提效系列行动。坚定不移支持民营企业做大做强，依法保障企业和企业家合法权益，</w:t>
      </w:r>
      <w:r>
        <w:rPr>
          <w:rFonts w:hint="eastAsia" w:ascii="Times New Roman" w:hAnsi="Times New Roman" w:eastAsia="仿宋_GB2312"/>
          <w:color w:val="auto"/>
          <w:spacing w:val="6"/>
          <w:sz w:val="32"/>
          <w:szCs w:val="32"/>
          <w:highlight w:val="none"/>
          <w:u w:val="none"/>
          <w:lang w:val="en-US" w:eastAsia="zh-CN"/>
        </w:rPr>
        <w:t>严格</w:t>
      </w:r>
      <w:r>
        <w:rPr>
          <w:rFonts w:hint="eastAsia" w:ascii="Times New Roman" w:hAnsi="Times New Roman" w:eastAsia="仿宋_GB2312"/>
          <w:color w:val="auto"/>
          <w:spacing w:val="6"/>
          <w:sz w:val="32"/>
          <w:szCs w:val="32"/>
          <w:highlight w:val="none"/>
          <w:u w:val="none"/>
        </w:rPr>
        <w:t>规范</w:t>
      </w:r>
      <w:r>
        <w:rPr>
          <w:rFonts w:hint="eastAsia" w:ascii="Times New Roman" w:hAnsi="Times New Roman" w:eastAsia="仿宋_GB2312"/>
          <w:color w:val="auto"/>
          <w:spacing w:val="6"/>
          <w:sz w:val="32"/>
          <w:szCs w:val="32"/>
          <w:highlight w:val="none"/>
          <w:u w:val="none"/>
          <w:lang w:val="en-US" w:eastAsia="zh-CN"/>
        </w:rPr>
        <w:t>和依法依规审批</w:t>
      </w:r>
      <w:r>
        <w:rPr>
          <w:rFonts w:hint="eastAsia" w:ascii="Times New Roman" w:hAnsi="Times New Roman" w:eastAsia="仿宋_GB2312"/>
          <w:color w:val="auto"/>
          <w:spacing w:val="6"/>
          <w:sz w:val="32"/>
          <w:szCs w:val="32"/>
          <w:highlight w:val="none"/>
          <w:u w:val="none"/>
        </w:rPr>
        <w:t>各类涉企检查，营造企业敢投敢干的浓厚氛围</w:t>
      </w:r>
      <w:r>
        <w:rPr>
          <w:rFonts w:hint="eastAsia" w:ascii="Times New Roman" w:hAnsi="Times New Roman" w:eastAsia="仿宋_GB2312"/>
          <w:color w:val="auto"/>
          <w:spacing w:val="6"/>
          <w:sz w:val="32"/>
          <w:szCs w:val="32"/>
          <w:highlight w:val="none"/>
          <w:u w:val="none"/>
          <w:lang w:eastAsia="zh-CN"/>
        </w:rPr>
        <w:t>。</w:t>
      </w:r>
      <w:r>
        <w:rPr>
          <w:rFonts w:hint="eastAsia" w:ascii="Times New Roman" w:hAnsi="Times New Roman" w:eastAsia="仿宋_GB2312"/>
          <w:color w:val="auto"/>
          <w:spacing w:val="6"/>
          <w:sz w:val="32"/>
          <w:szCs w:val="32"/>
          <w:highlight w:val="none"/>
          <w:u w:val="none"/>
        </w:rPr>
        <w:t>聚焦办事“合、并、减”，</w:t>
      </w:r>
      <w:r>
        <w:rPr>
          <w:rFonts w:hint="eastAsia" w:ascii="Times New Roman" w:hAnsi="Times New Roman" w:eastAsia="仿宋_GB2312"/>
          <w:color w:val="auto"/>
          <w:spacing w:val="6"/>
          <w:sz w:val="32"/>
          <w:szCs w:val="32"/>
          <w:highlight w:val="none"/>
          <w:u w:val="none"/>
        </w:rPr>
        <w:t>纵深推进国办、省定第二批“高效办成一件事”落地落实，着力破解一批痛点、难点、堵点问题。</w:t>
      </w:r>
      <w:r>
        <w:rPr>
          <w:rFonts w:hint="eastAsia" w:ascii="Times New Roman" w:hAnsi="Times New Roman" w:eastAsia="仿宋_GB2312"/>
          <w:color w:val="auto"/>
          <w:spacing w:val="6"/>
          <w:sz w:val="32"/>
          <w:szCs w:val="32"/>
          <w:highlight w:val="none"/>
          <w:u w:val="none"/>
        </w:rPr>
        <w:t>克服审批“繁、难、杂”，纵深推进政务服务增值化改革，完善区市民服务中心、镇街分中心、社区服务站三级服务体系，</w:t>
      </w:r>
      <w:r>
        <w:rPr>
          <w:rFonts w:hint="eastAsia" w:ascii="Times New Roman" w:hAnsi="Times New Roman" w:eastAsia="仿宋_GB2312"/>
          <w:color w:val="auto"/>
          <w:spacing w:val="6"/>
          <w:sz w:val="32"/>
          <w:szCs w:val="32"/>
          <w:highlight w:val="none"/>
          <w:u w:val="none"/>
        </w:rPr>
        <w:t>构建更多“一件事”、“一类事”服务场景，</w:t>
      </w:r>
      <w:r>
        <w:rPr>
          <w:rFonts w:hint="eastAsia" w:ascii="Times New Roman" w:hAnsi="Times New Roman" w:eastAsia="仿宋_GB2312"/>
          <w:color w:val="auto"/>
          <w:spacing w:val="6"/>
          <w:sz w:val="32"/>
          <w:szCs w:val="32"/>
          <w:highlight w:val="none"/>
          <w:u w:val="none"/>
        </w:rPr>
        <w:t>解决企业成长发展后顾之忧。提升服务“质、效、能”，推动服务企业专员制度走深走实，用好企业服务云、“企业开办一窗通”等平台，</w:t>
      </w:r>
      <w:r>
        <w:rPr>
          <w:rFonts w:hint="eastAsia" w:ascii="Times New Roman" w:hAnsi="Times New Roman" w:eastAsia="仿宋_GB2312"/>
          <w:color w:val="auto"/>
          <w:spacing w:val="6"/>
          <w:sz w:val="32"/>
          <w:szCs w:val="32"/>
          <w:highlight w:val="none"/>
          <w:u w:val="none"/>
        </w:rPr>
        <w:t>推广“夜市办”、“就近办”、“掌上办”，推动“减证办”、“免证办”、“自助办”，让市民和企业办事少跑腿、更省心。</w:t>
      </w:r>
    </w:p>
    <w:p w14:paraId="1832F8A2">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持续拓展对外开放。</w:t>
      </w:r>
      <w:r>
        <w:rPr>
          <w:rFonts w:hint="eastAsia" w:ascii="Times New Roman" w:hAnsi="Times New Roman" w:eastAsia="仿宋_GB2312"/>
          <w:color w:val="auto"/>
          <w:spacing w:val="6"/>
          <w:sz w:val="32"/>
          <w:szCs w:val="32"/>
          <w:highlight w:val="none"/>
          <w:u w:val="none"/>
        </w:rPr>
        <w:t>积极发展外贸新业态新模式，鼓励传统外贸企业开展跨境电商业务，支持中铝国贸、城航物流等外贸龙头企业持续提升扩增量，突出抓好坤宏矿业、力欧汽车等项目，</w:t>
      </w:r>
      <w:r>
        <w:rPr>
          <w:rFonts w:hint="eastAsia" w:ascii="Times New Roman" w:hAnsi="Times New Roman" w:eastAsia="仿宋_GB2312"/>
          <w:color w:val="auto"/>
          <w:spacing w:val="6"/>
          <w:sz w:val="32"/>
          <w:szCs w:val="32"/>
          <w:highlight w:val="none"/>
          <w:u w:val="none"/>
          <w:lang w:val="en-US" w:eastAsia="zh-CN"/>
        </w:rPr>
        <w:t>大力</w:t>
      </w:r>
      <w:r>
        <w:rPr>
          <w:rFonts w:hint="eastAsia" w:ascii="Times New Roman" w:hAnsi="Times New Roman" w:eastAsia="仿宋_GB2312"/>
          <w:color w:val="auto"/>
          <w:spacing w:val="6"/>
          <w:sz w:val="32"/>
          <w:szCs w:val="32"/>
          <w:highlight w:val="none"/>
          <w:u w:val="none"/>
        </w:rPr>
        <w:t>招引</w:t>
      </w:r>
      <w:r>
        <w:rPr>
          <w:rFonts w:hint="eastAsia" w:ascii="Times New Roman" w:hAnsi="Times New Roman" w:eastAsia="仿宋_GB2312"/>
          <w:color w:val="auto"/>
          <w:spacing w:val="6"/>
          <w:sz w:val="32"/>
          <w:szCs w:val="32"/>
          <w:highlight w:val="none"/>
          <w:u w:val="none"/>
          <w:lang w:eastAsia="zh-CN"/>
        </w:rPr>
        <w:t>“</w:t>
      </w:r>
      <w:r>
        <w:rPr>
          <w:rFonts w:hint="eastAsia" w:ascii="Times New Roman" w:hAnsi="Times New Roman" w:eastAsia="仿宋_GB2312"/>
          <w:color w:val="auto"/>
          <w:spacing w:val="6"/>
          <w:sz w:val="32"/>
          <w:szCs w:val="32"/>
          <w:highlight w:val="none"/>
          <w:u w:val="none"/>
        </w:rPr>
        <w:t>两头在外</w:t>
      </w:r>
      <w:r>
        <w:rPr>
          <w:rFonts w:hint="eastAsia" w:ascii="Times New Roman" w:hAnsi="Times New Roman" w:eastAsia="仿宋_GB2312"/>
          <w:color w:val="auto"/>
          <w:spacing w:val="6"/>
          <w:sz w:val="32"/>
          <w:szCs w:val="32"/>
          <w:highlight w:val="none"/>
          <w:u w:val="none"/>
          <w:lang w:eastAsia="zh-CN"/>
        </w:rPr>
        <w:t>”</w:t>
      </w:r>
      <w:r>
        <w:rPr>
          <w:rFonts w:hint="eastAsia" w:ascii="Times New Roman" w:hAnsi="Times New Roman" w:eastAsia="仿宋_GB2312"/>
          <w:color w:val="auto"/>
          <w:spacing w:val="6"/>
          <w:sz w:val="32"/>
          <w:szCs w:val="32"/>
          <w:highlight w:val="none"/>
          <w:u w:val="none"/>
        </w:rPr>
        <w:t>的加工贸易类和电子信息、生物医药等出口导向型企业，提升外贸发展质效。</w:t>
      </w:r>
      <w:r>
        <w:rPr>
          <w:rFonts w:hint="eastAsia" w:ascii="Times New Roman" w:hAnsi="Times New Roman" w:eastAsia="仿宋_GB2312"/>
          <w:color w:val="auto"/>
          <w:spacing w:val="6"/>
          <w:sz w:val="32"/>
          <w:szCs w:val="32"/>
          <w:highlight w:val="none"/>
          <w:u w:val="none"/>
        </w:rPr>
        <w:t>深挖外资利用潜能，拓宽外资参与工业技改、内资项目嫁接外资等外资利用渠道，引导企业参加“走出去”重点经贸交流活动，助力经济高质量发展。</w:t>
      </w:r>
    </w:p>
    <w:p w14:paraId="3E020680">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开创协同发展新局面。</w:t>
      </w:r>
      <w:r>
        <w:rPr>
          <w:rFonts w:hint="eastAsia" w:ascii="Times New Roman" w:hAnsi="Times New Roman" w:eastAsia="仿宋_GB2312"/>
          <w:color w:val="auto"/>
          <w:spacing w:val="6"/>
          <w:sz w:val="32"/>
          <w:szCs w:val="32"/>
          <w:highlight w:val="none"/>
          <w:u w:val="none"/>
        </w:rPr>
        <w:t>全力推动黄河重大国家战略落实，</w:t>
      </w:r>
      <w:r>
        <w:rPr>
          <w:rFonts w:hint="eastAsia" w:ascii="Times New Roman" w:hAnsi="Times New Roman" w:eastAsia="仿宋_GB2312"/>
          <w:color w:val="auto"/>
          <w:spacing w:val="6"/>
          <w:sz w:val="32"/>
          <w:szCs w:val="32"/>
          <w:highlight w:val="none"/>
          <w:u w:val="none"/>
        </w:rPr>
        <w:t>高效融入全省“一群两心三圈”区域发展格局和济南都市圈发展规划。加强与淄博高新区、淄博经济开发区</w:t>
      </w:r>
      <w:r>
        <w:rPr>
          <w:rFonts w:hint="eastAsia" w:ascii="Times New Roman" w:hAnsi="Times New Roman" w:eastAsia="仿宋_GB2312"/>
          <w:color w:val="auto"/>
          <w:spacing w:val="6"/>
          <w:sz w:val="32"/>
          <w:szCs w:val="32"/>
          <w:highlight w:val="none"/>
          <w:u w:val="none"/>
          <w:lang w:eastAsia="zh-CN"/>
        </w:rPr>
        <w:t>、</w:t>
      </w:r>
      <w:r>
        <w:rPr>
          <w:rFonts w:hint="eastAsia" w:ascii="Times New Roman" w:hAnsi="Times New Roman" w:eastAsia="仿宋_GB2312"/>
          <w:color w:val="auto"/>
          <w:spacing w:val="6"/>
          <w:sz w:val="32"/>
          <w:szCs w:val="32"/>
          <w:highlight w:val="none"/>
          <w:u w:val="none"/>
          <w:lang w:val="en-US" w:eastAsia="zh-CN"/>
        </w:rPr>
        <w:t>淄博大学城</w:t>
      </w:r>
      <w:r>
        <w:rPr>
          <w:rFonts w:hint="eastAsia" w:ascii="Times New Roman" w:hAnsi="Times New Roman" w:eastAsia="仿宋_GB2312"/>
          <w:color w:val="auto"/>
          <w:spacing w:val="6"/>
          <w:sz w:val="32"/>
          <w:szCs w:val="32"/>
          <w:highlight w:val="none"/>
          <w:u w:val="none"/>
        </w:rPr>
        <w:t>，以及周边区县战略互动，抢抓淄博新区统筹融合发展机遇，推动区域经济高质量发展实现新突破、新跨越。</w:t>
      </w:r>
    </w:p>
    <w:p w14:paraId="70450BA9">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楷体_GB2312" w:cs="楷体_GB2312"/>
          <w:b/>
          <w:bCs/>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（五）提升城市承载力，打造高质量发展新空间</w:t>
      </w:r>
    </w:p>
    <w:p w14:paraId="284BCBC4">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val="0"/>
          <w:bCs w:val="0"/>
          <w:color w:val="auto"/>
          <w:spacing w:val="6"/>
          <w:sz w:val="32"/>
          <w:szCs w:val="32"/>
          <w:highlight w:val="none"/>
          <w:u w:val="none"/>
        </w:rPr>
        <w:t>稳步推进城市建设。</w:t>
      </w:r>
      <w:r>
        <w:rPr>
          <w:rFonts w:hint="eastAsia" w:ascii="Times New Roman" w:hAnsi="Times New Roman" w:eastAsia="仿宋_GB2312"/>
          <w:color w:val="auto"/>
          <w:spacing w:val="6"/>
          <w:sz w:val="32"/>
          <w:szCs w:val="32"/>
          <w:highlight w:val="none"/>
          <w:u w:val="none"/>
        </w:rPr>
        <w:t>全力服务滨台高速扩建等省市重点工程建设。</w:t>
      </w:r>
      <w:r>
        <w:rPr>
          <w:rFonts w:hint="eastAsia" w:ascii="Times New Roman" w:hAnsi="Times New Roman" w:eastAsia="仿宋_GB2312"/>
          <w:color w:val="auto"/>
          <w:spacing w:val="6"/>
          <w:sz w:val="32"/>
          <w:szCs w:val="32"/>
          <w:highlight w:val="none"/>
          <w:u w:val="none"/>
        </w:rPr>
        <w:t>扎实推进城市更新、火车站北广场等项目建设，充分利用货币化安置有利政策，做好城中村、棚户区和老旧小区改造，</w:t>
      </w:r>
      <w:r>
        <w:rPr>
          <w:rFonts w:hint="eastAsia" w:ascii="Times New Roman" w:hAnsi="Times New Roman" w:eastAsia="仿宋_GB2312"/>
          <w:color w:val="auto"/>
          <w:spacing w:val="6"/>
          <w:sz w:val="32"/>
          <w:szCs w:val="32"/>
          <w:highlight w:val="none"/>
          <w:u w:val="none"/>
        </w:rPr>
        <w:t>实施王舍路排水管网改造，新改建、大中修农村公路12公里。</w:t>
      </w:r>
      <w:r>
        <w:rPr>
          <w:rFonts w:hint="eastAsia" w:ascii="Times New Roman" w:hAnsi="Times New Roman" w:eastAsia="仿宋_GB2312"/>
          <w:color w:val="auto"/>
          <w:spacing w:val="6"/>
          <w:sz w:val="32"/>
          <w:szCs w:val="32"/>
          <w:highlight w:val="none"/>
          <w:u w:val="none"/>
          <w:lang w:val="en-US" w:eastAsia="zh-CN"/>
        </w:rPr>
        <w:t>用</w:t>
      </w:r>
      <w:r>
        <w:rPr>
          <w:rFonts w:hint="eastAsia" w:ascii="Times New Roman" w:hAnsi="Times New Roman" w:eastAsia="仿宋_GB2312"/>
          <w:color w:val="auto"/>
          <w:spacing w:val="6"/>
          <w:sz w:val="32"/>
          <w:szCs w:val="32"/>
          <w:highlight w:val="none"/>
          <w:u w:val="none"/>
        </w:rPr>
        <w:t>市场化手段抓好背街小巷、街头游园、农贸市场等项目策划</w:t>
      </w:r>
      <w:r>
        <w:rPr>
          <w:rFonts w:hint="eastAsia" w:ascii="Times New Roman" w:hAnsi="Times New Roman" w:eastAsia="仿宋_GB2312"/>
          <w:color w:val="auto"/>
          <w:spacing w:val="6"/>
          <w:sz w:val="32"/>
          <w:szCs w:val="32"/>
          <w:highlight w:val="none"/>
          <w:u w:val="none"/>
          <w:lang w:val="en-US" w:eastAsia="zh-CN"/>
        </w:rPr>
        <w:t>实施</w:t>
      </w:r>
      <w:r>
        <w:rPr>
          <w:rFonts w:hint="eastAsia" w:ascii="Times New Roman" w:hAnsi="Times New Roman" w:eastAsia="仿宋_GB2312"/>
          <w:color w:val="auto"/>
          <w:spacing w:val="6"/>
          <w:sz w:val="32"/>
          <w:szCs w:val="32"/>
          <w:highlight w:val="none"/>
          <w:u w:val="none"/>
        </w:rPr>
        <w:t>，支持社会资本积极参与城市更新和老旧小区改造。深化全域公园城市建设，改造提升道路绿化品质，建设社区游园、口袋公园，让城市家园更精致靓丽。</w:t>
      </w:r>
    </w:p>
    <w:p w14:paraId="1AC8DF4B">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val="0"/>
          <w:bCs w:val="0"/>
          <w:color w:val="auto"/>
          <w:spacing w:val="6"/>
          <w:sz w:val="32"/>
          <w:szCs w:val="32"/>
          <w:highlight w:val="none"/>
          <w:u w:val="none"/>
        </w:rPr>
        <w:t>持续做精城市管理。</w:t>
      </w:r>
      <w:r>
        <w:rPr>
          <w:rFonts w:hint="eastAsia" w:ascii="Times New Roman" w:hAnsi="Times New Roman" w:eastAsia="仿宋_GB2312"/>
          <w:color w:val="auto"/>
          <w:spacing w:val="6"/>
          <w:sz w:val="32"/>
          <w:szCs w:val="32"/>
          <w:highlight w:val="none"/>
          <w:u w:val="none"/>
        </w:rPr>
        <w:t>坚持专项整治和常态化管理相结合，常态化开展工地扬尘、建筑垃圾、餐饮油烟等专项整治</w:t>
      </w:r>
      <w:r>
        <w:rPr>
          <w:rFonts w:hint="eastAsia" w:ascii="Times New Roman" w:hAnsi="Times New Roman" w:eastAsia="仿宋_GB2312"/>
          <w:color w:val="auto"/>
          <w:spacing w:val="6"/>
          <w:sz w:val="32"/>
          <w:szCs w:val="32"/>
          <w:highlight w:val="none"/>
          <w:u w:val="none"/>
        </w:rPr>
        <w:t>。深化“一网统管”体系建设，</w:t>
      </w:r>
      <w:r>
        <w:rPr>
          <w:rFonts w:hint="eastAsia" w:ascii="Times New Roman" w:hAnsi="Times New Roman" w:eastAsia="仿宋_GB2312"/>
          <w:color w:val="auto"/>
          <w:spacing w:val="6"/>
          <w:sz w:val="32"/>
          <w:szCs w:val="32"/>
          <w:highlight w:val="none"/>
          <w:u w:val="none"/>
        </w:rPr>
        <w:t>实现信息互通</w:t>
      </w:r>
      <w:r>
        <w:rPr>
          <w:rFonts w:hint="eastAsia" w:ascii="Times New Roman" w:hAnsi="Times New Roman" w:eastAsia="仿宋_GB2312"/>
          <w:color w:val="auto"/>
          <w:spacing w:val="6"/>
          <w:sz w:val="32"/>
          <w:szCs w:val="32"/>
          <w:highlight w:val="none"/>
          <w:u w:val="none"/>
          <w:lang w:val="en-US" w:eastAsia="zh-CN"/>
        </w:rPr>
        <w:t>共</w:t>
      </w:r>
      <w:r>
        <w:rPr>
          <w:rFonts w:hint="eastAsia" w:ascii="Times New Roman" w:hAnsi="Times New Roman" w:eastAsia="仿宋_GB2312"/>
          <w:color w:val="auto"/>
          <w:spacing w:val="6"/>
          <w:sz w:val="32"/>
          <w:szCs w:val="32"/>
          <w:highlight w:val="none"/>
          <w:u w:val="none"/>
        </w:rPr>
        <w:t>享、力量有效整合，</w:t>
      </w:r>
      <w:r>
        <w:rPr>
          <w:rFonts w:hint="eastAsia" w:ascii="Times New Roman" w:hAnsi="Times New Roman" w:eastAsia="仿宋_GB2312"/>
          <w:color w:val="auto"/>
          <w:spacing w:val="6"/>
          <w:sz w:val="32"/>
          <w:szCs w:val="32"/>
          <w:highlight w:val="none"/>
          <w:u w:val="none"/>
        </w:rPr>
        <w:t>打造城市“智慧中枢”</w:t>
      </w:r>
      <w:r>
        <w:rPr>
          <w:rFonts w:hint="eastAsia" w:ascii="Times New Roman" w:hAnsi="Times New Roman" w:eastAsia="仿宋_GB2312"/>
          <w:color w:val="auto"/>
          <w:spacing w:val="6"/>
          <w:sz w:val="32"/>
          <w:szCs w:val="32"/>
          <w:highlight w:val="none"/>
          <w:u w:val="none"/>
        </w:rPr>
        <w:t>。</w:t>
      </w:r>
      <w:r>
        <w:rPr>
          <w:rFonts w:hint="eastAsia" w:ascii="Times New Roman" w:hAnsi="Times New Roman" w:eastAsia="仿宋_GB2312"/>
          <w:color w:val="auto"/>
          <w:spacing w:val="6"/>
          <w:sz w:val="32"/>
          <w:szCs w:val="32"/>
          <w:highlight w:val="none"/>
          <w:u w:val="none"/>
        </w:rPr>
        <w:t>抓好社区物业、智慧停车等群众可感可及的急难愁盼问题，完善潮汐市场、便民市场、主次干道管理，创新打造城市管理“张店标准”。</w:t>
      </w:r>
      <w:r>
        <w:rPr>
          <w:rFonts w:hint="eastAsia" w:ascii="Times New Roman" w:hAnsi="Times New Roman" w:eastAsia="仿宋_GB2312"/>
          <w:color w:val="auto"/>
          <w:spacing w:val="6"/>
          <w:sz w:val="32"/>
          <w:szCs w:val="32"/>
          <w:highlight w:val="none"/>
          <w:u w:val="none"/>
        </w:rPr>
        <w:t>推进“便民服务365”平台延展应用，延伸数字城市管理触角，增强居民生活便利性。</w:t>
      </w:r>
    </w:p>
    <w:p w14:paraId="49FD6CC4">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val="0"/>
          <w:bCs w:val="0"/>
          <w:color w:val="auto"/>
          <w:spacing w:val="6"/>
          <w:sz w:val="32"/>
          <w:szCs w:val="32"/>
          <w:highlight w:val="none"/>
          <w:u w:val="none"/>
        </w:rPr>
        <w:t>精心呵护生态环境。</w:t>
      </w:r>
      <w:r>
        <w:rPr>
          <w:rFonts w:hint="eastAsia" w:ascii="Times New Roman" w:hAnsi="Times New Roman" w:eastAsia="仿宋_GB2312"/>
          <w:color w:val="auto"/>
          <w:spacing w:val="6"/>
          <w:sz w:val="32"/>
          <w:szCs w:val="32"/>
          <w:highlight w:val="none"/>
          <w:u w:val="none"/>
        </w:rPr>
        <w:t>坚持生态优先、绿色发展。打好蓝天保卫战，</w:t>
      </w:r>
      <w:r>
        <w:rPr>
          <w:rFonts w:hint="eastAsia" w:ascii="Times New Roman" w:hAnsi="Times New Roman" w:eastAsia="仿宋_GB2312"/>
          <w:color w:val="auto"/>
          <w:spacing w:val="6"/>
          <w:sz w:val="32"/>
          <w:szCs w:val="32"/>
          <w:highlight w:val="none"/>
          <w:u w:val="none"/>
        </w:rPr>
        <w:t>精细治理扬尘源、工业源、移动源污染，确保空气质量持续向好。</w:t>
      </w:r>
      <w:r>
        <w:rPr>
          <w:rFonts w:hint="eastAsia" w:ascii="Times New Roman" w:hAnsi="Times New Roman" w:eastAsia="仿宋_GB2312"/>
          <w:color w:val="auto"/>
          <w:spacing w:val="6"/>
          <w:sz w:val="32"/>
          <w:szCs w:val="32"/>
          <w:highlight w:val="none"/>
          <w:u w:val="none"/>
        </w:rPr>
        <w:t>打好碧水保卫战，</w:t>
      </w:r>
      <w:r>
        <w:rPr>
          <w:rFonts w:hint="eastAsia" w:ascii="Times New Roman" w:hAnsi="Times New Roman" w:eastAsia="仿宋_GB2312"/>
          <w:color w:val="auto"/>
          <w:spacing w:val="6"/>
          <w:sz w:val="32"/>
          <w:szCs w:val="32"/>
          <w:highlight w:val="none"/>
          <w:u w:val="none"/>
        </w:rPr>
        <w:t>落实河湖长制，强化农村黑臭水体巡查核查，加强人工湿地建设与管理，持续改善生态水质。</w:t>
      </w:r>
      <w:r>
        <w:rPr>
          <w:rFonts w:hint="eastAsia" w:ascii="Times New Roman" w:hAnsi="Times New Roman" w:eastAsia="仿宋_GB2312"/>
          <w:color w:val="auto"/>
          <w:spacing w:val="6"/>
          <w:sz w:val="32"/>
          <w:szCs w:val="32"/>
          <w:highlight w:val="none"/>
          <w:u w:val="none"/>
        </w:rPr>
        <w:t>打好净土保卫战，</w:t>
      </w:r>
      <w:r>
        <w:rPr>
          <w:rFonts w:hint="eastAsia" w:ascii="Times New Roman" w:hAnsi="Times New Roman" w:eastAsia="仿宋_GB2312"/>
          <w:color w:val="auto"/>
          <w:spacing w:val="6"/>
          <w:sz w:val="32"/>
          <w:szCs w:val="32"/>
          <w:highlight w:val="none"/>
          <w:u w:val="none"/>
        </w:rPr>
        <w:t>推进土壤污染治理与修复管控工作。统筹推进山水林田湖综合治理，牢牢守住耕地保护红线，</w:t>
      </w:r>
      <w:r>
        <w:rPr>
          <w:rFonts w:hint="eastAsia" w:ascii="Times New Roman" w:hAnsi="Times New Roman" w:eastAsia="仿宋_GB2312"/>
          <w:color w:val="auto"/>
          <w:spacing w:val="6"/>
          <w:sz w:val="32"/>
          <w:szCs w:val="32"/>
          <w:highlight w:val="none"/>
          <w:u w:val="none"/>
        </w:rPr>
        <w:t>推动生态张店底线更牢、底色更足、底蕴更浓。</w:t>
      </w:r>
    </w:p>
    <w:p w14:paraId="54AFBFF6">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val="0"/>
          <w:bCs w:val="0"/>
          <w:color w:val="auto"/>
          <w:spacing w:val="6"/>
          <w:sz w:val="32"/>
          <w:szCs w:val="32"/>
          <w:highlight w:val="none"/>
          <w:u w:val="none"/>
        </w:rPr>
        <w:t>匠心打造美丽乡村。</w:t>
      </w:r>
      <w:r>
        <w:rPr>
          <w:rFonts w:hint="eastAsia" w:ascii="Times New Roman" w:hAnsi="Times New Roman" w:eastAsia="仿宋_GB2312"/>
          <w:color w:val="auto"/>
          <w:spacing w:val="6"/>
          <w:sz w:val="32"/>
          <w:szCs w:val="32"/>
          <w:highlight w:val="none"/>
          <w:u w:val="none"/>
        </w:rPr>
        <w:t>抢抓淄博国家城乡融合发展试验区建设契机，加快破解城乡二元结构，促进城乡共同繁荣发展。</w:t>
      </w:r>
      <w:r>
        <w:rPr>
          <w:rFonts w:hint="eastAsia" w:ascii="Times New Roman" w:hAnsi="Times New Roman" w:eastAsia="仿宋_GB2312"/>
          <w:color w:val="auto"/>
          <w:spacing w:val="6"/>
          <w:sz w:val="32"/>
          <w:szCs w:val="32"/>
          <w:highlight w:val="none"/>
          <w:u w:val="none"/>
        </w:rPr>
        <w:t>充分发挥近郊优势，</w:t>
      </w:r>
      <w:r>
        <w:rPr>
          <w:rFonts w:hint="eastAsia" w:ascii="Times New Roman" w:hAnsi="Times New Roman" w:eastAsia="仿宋_GB2312"/>
          <w:color w:val="auto"/>
          <w:spacing w:val="6"/>
          <w:sz w:val="32"/>
          <w:szCs w:val="32"/>
          <w:highlight w:val="none"/>
          <w:u w:val="none"/>
        </w:rPr>
        <w:t>支持八佰粮等特色农业项目，</w:t>
      </w:r>
      <w:r>
        <w:rPr>
          <w:rFonts w:hint="eastAsia" w:ascii="Times New Roman" w:hAnsi="Times New Roman" w:eastAsia="仿宋_GB2312"/>
          <w:color w:val="auto"/>
          <w:spacing w:val="6"/>
          <w:sz w:val="32"/>
          <w:szCs w:val="32"/>
          <w:highlight w:val="none"/>
          <w:u w:val="none"/>
        </w:rPr>
        <w:t>鼓励农民专业合作社、家庭农场</w:t>
      </w:r>
      <w:r>
        <w:rPr>
          <w:rFonts w:hint="eastAsia" w:ascii="Times New Roman" w:hAnsi="Times New Roman" w:eastAsia="仿宋_GB2312"/>
          <w:color w:val="auto"/>
          <w:spacing w:val="6"/>
          <w:sz w:val="32"/>
          <w:szCs w:val="32"/>
          <w:highlight w:val="none"/>
          <w:u w:val="none"/>
          <w:lang w:eastAsia="zh-CN"/>
        </w:rPr>
        <w:t>、</w:t>
      </w:r>
      <w:r>
        <w:rPr>
          <w:rFonts w:hint="eastAsia" w:ascii="Times New Roman" w:hAnsi="Times New Roman" w:eastAsia="仿宋_GB2312"/>
          <w:color w:val="auto"/>
          <w:spacing w:val="6"/>
          <w:sz w:val="32"/>
          <w:szCs w:val="32"/>
          <w:highlight w:val="none"/>
          <w:u w:val="none"/>
          <w:lang w:val="en-US" w:eastAsia="zh-CN"/>
        </w:rPr>
        <w:t>乡村民宿</w:t>
      </w:r>
      <w:r>
        <w:rPr>
          <w:rFonts w:hint="eastAsia" w:ascii="Times New Roman" w:hAnsi="Times New Roman" w:eastAsia="仿宋_GB2312"/>
          <w:color w:val="auto"/>
          <w:spacing w:val="6"/>
          <w:sz w:val="32"/>
          <w:szCs w:val="32"/>
          <w:highlight w:val="none"/>
          <w:u w:val="none"/>
        </w:rPr>
        <w:t>等新型农业经营主体健康发展，让更多农村资源变为发展优势、致富红利。</w:t>
      </w:r>
    </w:p>
    <w:p w14:paraId="477008CD">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楷体_GB2312" w:cs="楷体_GB2312"/>
          <w:b/>
          <w:bCs/>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（六）提升民生供给力，构筑高质量发展新优势</w:t>
      </w:r>
    </w:p>
    <w:p w14:paraId="0C9E8031">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提供更有质量的社会保障。</w:t>
      </w:r>
      <w:r>
        <w:rPr>
          <w:rFonts w:hint="eastAsia" w:ascii="Times New Roman" w:hAnsi="Times New Roman" w:eastAsia="仿宋_GB2312"/>
          <w:color w:val="auto"/>
          <w:spacing w:val="6"/>
          <w:sz w:val="32"/>
          <w:szCs w:val="32"/>
          <w:highlight w:val="none"/>
          <w:u w:val="none"/>
          <w:lang w:val="en-US" w:eastAsia="zh-CN"/>
        </w:rPr>
        <w:t>坚持</w:t>
      </w:r>
      <w:r>
        <w:rPr>
          <w:rFonts w:hint="eastAsia" w:ascii="Times New Roman" w:hAnsi="Times New Roman" w:eastAsia="仿宋_GB2312"/>
          <w:color w:val="auto"/>
          <w:spacing w:val="6"/>
          <w:sz w:val="32"/>
          <w:szCs w:val="32"/>
          <w:highlight w:val="none"/>
          <w:u w:val="none"/>
        </w:rPr>
        <w:t>就业优先，优化高校毕业生、退役军人、“零就业”家庭等重点群体就业服务，</w:t>
      </w:r>
      <w:r>
        <w:rPr>
          <w:rFonts w:hint="eastAsia" w:ascii="Times New Roman" w:hAnsi="Times New Roman" w:eastAsia="仿宋_GB2312"/>
          <w:color w:val="auto"/>
          <w:spacing w:val="6"/>
          <w:sz w:val="32"/>
          <w:szCs w:val="32"/>
          <w:highlight w:val="none"/>
          <w:u w:val="none"/>
        </w:rPr>
        <w:t>拓展“张店零工驿站”服务功能，</w:t>
      </w:r>
      <w:r>
        <w:rPr>
          <w:rFonts w:hint="eastAsia" w:ascii="Times New Roman" w:hAnsi="Times New Roman" w:eastAsia="仿宋_GB2312"/>
          <w:color w:val="auto"/>
          <w:spacing w:val="6"/>
          <w:sz w:val="32"/>
          <w:szCs w:val="32"/>
          <w:highlight w:val="none"/>
          <w:u w:val="none"/>
        </w:rPr>
        <w:t>新增城镇就业1.3万人以上。</w:t>
      </w:r>
      <w:r>
        <w:rPr>
          <w:rFonts w:hint="eastAsia" w:ascii="Times New Roman" w:hAnsi="Times New Roman" w:eastAsia="仿宋_GB2312"/>
          <w:color w:val="auto"/>
          <w:spacing w:val="6"/>
          <w:sz w:val="32"/>
          <w:szCs w:val="32"/>
          <w:highlight w:val="none"/>
          <w:u w:val="none"/>
        </w:rPr>
        <w:t>深入实施全民参保计划，持续提升养老保险、医疗保险参保率，织密筑牢多层次、全覆盖的社会保障体系。探索搭建救助数字化平台，健全完善低收入人口动态监测机制。</w:t>
      </w:r>
      <w:r>
        <w:rPr>
          <w:rFonts w:hint="eastAsia" w:ascii="Times New Roman" w:hAnsi="Times New Roman" w:eastAsia="仿宋_GB2312"/>
          <w:color w:val="auto"/>
          <w:spacing w:val="6"/>
          <w:sz w:val="32"/>
          <w:szCs w:val="32"/>
          <w:highlight w:val="none"/>
          <w:u w:val="none"/>
        </w:rPr>
        <w:t>完善发展养老事业和养老产业，扩大居家养老基本服务试点范围，支持养老服务机构连锁化、品牌化运营，为老年人提供更加丰富便捷的服务。优化公建托位供给，谋划发展社区嵌入式托育和托幼一体服务，建设有温度的“生育友好型城市”。</w:t>
      </w:r>
      <w:r>
        <w:rPr>
          <w:rFonts w:hint="eastAsia" w:ascii="Times New Roman" w:hAnsi="Times New Roman" w:eastAsia="仿宋_GB2312"/>
          <w:color w:val="auto"/>
          <w:spacing w:val="6"/>
          <w:sz w:val="32"/>
          <w:szCs w:val="32"/>
          <w:highlight w:val="none"/>
          <w:u w:val="none"/>
        </w:rPr>
        <w:t>强化欠薪预警监测，最大限度保障劳动者合法权益，构建和谐劳动关系。认真落实双拥优抚政策，做好退役军人服务保障。</w:t>
      </w:r>
      <w:r>
        <w:rPr>
          <w:rFonts w:hint="eastAsia" w:ascii="Times New Roman" w:hAnsi="Times New Roman" w:eastAsia="仿宋_GB2312"/>
          <w:color w:val="auto"/>
          <w:spacing w:val="6"/>
          <w:sz w:val="32"/>
          <w:szCs w:val="32"/>
          <w:highlight w:val="none"/>
          <w:u w:val="none"/>
        </w:rPr>
        <w:t>坚持男女平等基本国策，全力维护妇女、儿童、残疾人等人群合法权益</w:t>
      </w:r>
      <w:r>
        <w:rPr>
          <w:rFonts w:hint="eastAsia" w:ascii="Times New Roman" w:hAnsi="Times New Roman" w:eastAsia="仿宋_GB2312"/>
          <w:color w:val="auto"/>
          <w:spacing w:val="6"/>
          <w:sz w:val="32"/>
          <w:szCs w:val="32"/>
          <w:highlight w:val="none"/>
          <w:u w:val="none"/>
          <w:lang w:eastAsia="zh-CN"/>
        </w:rPr>
        <w:t>，</w:t>
      </w:r>
      <w:r>
        <w:rPr>
          <w:rFonts w:hint="eastAsia" w:ascii="Times New Roman" w:hAnsi="Times New Roman" w:eastAsia="仿宋_GB2312"/>
          <w:color w:val="auto"/>
          <w:spacing w:val="6"/>
          <w:sz w:val="32"/>
          <w:szCs w:val="32"/>
          <w:highlight w:val="none"/>
          <w:u w:val="none"/>
          <w:lang w:val="en-US" w:eastAsia="zh-CN"/>
        </w:rPr>
        <w:t>努力创建儿童友好城市</w:t>
      </w:r>
      <w:r>
        <w:rPr>
          <w:rFonts w:hint="eastAsia" w:ascii="Times New Roman" w:hAnsi="Times New Roman" w:eastAsia="仿宋_GB2312"/>
          <w:color w:val="auto"/>
          <w:spacing w:val="6"/>
          <w:sz w:val="32"/>
          <w:szCs w:val="32"/>
          <w:highlight w:val="none"/>
          <w:u w:val="none"/>
        </w:rPr>
        <w:t>。</w:t>
      </w:r>
    </w:p>
    <w:p w14:paraId="5B2388A8">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实现更加优质的服务供给。</w:t>
      </w:r>
      <w:r>
        <w:rPr>
          <w:rFonts w:hint="eastAsia" w:ascii="Times New Roman" w:hAnsi="Times New Roman" w:eastAsia="仿宋_GB2312"/>
          <w:color w:val="auto"/>
          <w:spacing w:val="6"/>
          <w:sz w:val="32"/>
          <w:szCs w:val="32"/>
          <w:highlight w:val="none"/>
          <w:u w:val="none"/>
        </w:rPr>
        <w:t>高质量推进全国义务教育优质均衡发展区建设，</w:t>
      </w:r>
      <w:r>
        <w:rPr>
          <w:rFonts w:hint="eastAsia" w:ascii="Times New Roman" w:hAnsi="Times New Roman" w:eastAsia="仿宋_GB2312"/>
          <w:color w:val="auto"/>
          <w:spacing w:val="6"/>
          <w:sz w:val="32"/>
          <w:szCs w:val="32"/>
          <w:highlight w:val="none"/>
          <w:u w:val="none"/>
        </w:rPr>
        <w:t>实施张店二中、张店九中等3所学校扩容改造工程，</w:t>
      </w:r>
      <w:r>
        <w:rPr>
          <w:rFonts w:hint="eastAsia" w:ascii="Times New Roman" w:hAnsi="Times New Roman" w:eastAsia="仿宋_GB2312"/>
          <w:color w:val="auto"/>
          <w:spacing w:val="6"/>
          <w:sz w:val="32"/>
          <w:szCs w:val="32"/>
          <w:highlight w:val="none"/>
          <w:u w:val="none"/>
        </w:rPr>
        <w:t>持续实施名师、名校长、名班主任“三名”工程，建设教育强区。</w:t>
      </w:r>
      <w:r>
        <w:rPr>
          <w:rFonts w:hint="eastAsia" w:ascii="Times New Roman" w:hAnsi="Times New Roman" w:eastAsia="仿宋_GB2312"/>
          <w:color w:val="auto"/>
          <w:spacing w:val="6"/>
          <w:sz w:val="32"/>
          <w:szCs w:val="32"/>
          <w:highlight w:val="none"/>
          <w:u w:val="none"/>
        </w:rPr>
        <w:t>完善“家、校、社”协同育人体系，加强青少年心理健康教育，缓解群众教育焦虑，提高教育满意度。</w:t>
      </w:r>
      <w:r>
        <w:rPr>
          <w:rFonts w:hint="eastAsia" w:ascii="Times New Roman" w:hAnsi="Times New Roman" w:eastAsia="仿宋_GB2312"/>
          <w:color w:val="auto"/>
          <w:spacing w:val="6"/>
          <w:sz w:val="32"/>
          <w:szCs w:val="32"/>
          <w:highlight w:val="none"/>
          <w:u w:val="none"/>
        </w:rPr>
        <w:t>实施医疗卫生强基工程，</w:t>
      </w:r>
      <w:r>
        <w:rPr>
          <w:rFonts w:hint="eastAsia" w:ascii="Times New Roman" w:hAnsi="Times New Roman" w:eastAsia="仿宋_GB2312"/>
          <w:color w:val="auto"/>
          <w:spacing w:val="6"/>
          <w:sz w:val="32"/>
          <w:szCs w:val="32"/>
          <w:highlight w:val="none"/>
          <w:u w:val="none"/>
        </w:rPr>
        <w:t>推进区域紧密型医共体建设，加快张店区妇幼保健院</w:t>
      </w:r>
      <w:r>
        <w:rPr>
          <w:rFonts w:hint="eastAsia" w:ascii="Times New Roman" w:hAnsi="Times New Roman" w:eastAsia="仿宋_GB2312"/>
          <w:color w:val="auto"/>
          <w:spacing w:val="6"/>
          <w:sz w:val="32"/>
          <w:szCs w:val="32"/>
          <w:highlight w:val="none"/>
          <w:u w:val="none"/>
          <w:lang w:eastAsia="zh-CN"/>
        </w:rPr>
        <w:t>（</w:t>
      </w:r>
      <w:r>
        <w:rPr>
          <w:rFonts w:hint="eastAsia" w:ascii="Times New Roman" w:hAnsi="Times New Roman" w:eastAsia="仿宋_GB2312"/>
          <w:color w:val="auto"/>
          <w:spacing w:val="6"/>
          <w:sz w:val="32"/>
          <w:szCs w:val="32"/>
          <w:highlight w:val="none"/>
          <w:u w:val="none"/>
        </w:rPr>
        <w:t>二期</w:t>
      </w:r>
      <w:r>
        <w:rPr>
          <w:rFonts w:hint="eastAsia" w:ascii="Times New Roman" w:hAnsi="Times New Roman" w:eastAsia="仿宋_GB2312"/>
          <w:color w:val="auto"/>
          <w:spacing w:val="6"/>
          <w:sz w:val="32"/>
          <w:szCs w:val="32"/>
          <w:highlight w:val="none"/>
          <w:u w:val="none"/>
          <w:lang w:eastAsia="zh-CN"/>
        </w:rPr>
        <w:t>）</w:t>
      </w:r>
      <w:r>
        <w:rPr>
          <w:rFonts w:hint="eastAsia" w:ascii="Times New Roman" w:hAnsi="Times New Roman" w:eastAsia="仿宋_GB2312"/>
          <w:color w:val="auto"/>
          <w:spacing w:val="6"/>
          <w:sz w:val="32"/>
          <w:szCs w:val="32"/>
          <w:highlight w:val="none"/>
          <w:u w:val="none"/>
        </w:rPr>
        <w:t>、口腔医院新院区建设，开展“名院名医进张店”活动，</w:t>
      </w:r>
      <w:r>
        <w:rPr>
          <w:rFonts w:hint="eastAsia" w:ascii="Times New Roman" w:hAnsi="Times New Roman" w:eastAsia="仿宋_GB2312"/>
          <w:color w:val="auto"/>
          <w:spacing w:val="6"/>
          <w:sz w:val="32"/>
          <w:szCs w:val="32"/>
          <w:highlight w:val="none"/>
          <w:u w:val="none"/>
        </w:rPr>
        <w:t>持续推进社区卫生服务站建设，让</w:t>
      </w:r>
      <w:r>
        <w:rPr>
          <w:rFonts w:hint="eastAsia" w:ascii="Times New Roman" w:hAnsi="Times New Roman" w:eastAsia="仿宋_GB2312"/>
          <w:color w:val="auto"/>
          <w:spacing w:val="6"/>
          <w:sz w:val="32"/>
          <w:szCs w:val="32"/>
          <w:highlight w:val="none"/>
          <w:u w:val="none"/>
        </w:rPr>
        <w:t>群众在家门口享受到优质便捷的医疗服务。</w:t>
      </w:r>
      <w:r>
        <w:rPr>
          <w:rFonts w:hint="eastAsia" w:ascii="Times New Roman" w:hAnsi="Times New Roman" w:eastAsia="仿宋_GB2312"/>
          <w:color w:val="auto"/>
          <w:spacing w:val="6"/>
          <w:sz w:val="32"/>
          <w:szCs w:val="32"/>
          <w:highlight w:val="none"/>
          <w:u w:val="none"/>
        </w:rPr>
        <w:t>深化基层慢病管理医防融合，试点推行“无陪护”病房，有效改善患者就医体验。加快全民健康文化中心建设，完善“10分钟健身圈”，办好全国县域足球赛等赛事活动，创建全国全民运动健身模范区。实施文化品质提升工程，推进新型公共文化空间建设，丰富完善城市书房、文化驿站服务功能，</w:t>
      </w:r>
      <w:r>
        <w:rPr>
          <w:rFonts w:hint="eastAsia" w:ascii="Times New Roman" w:hAnsi="Times New Roman" w:eastAsia="仿宋_GB2312"/>
          <w:color w:val="auto"/>
          <w:spacing w:val="6"/>
          <w:sz w:val="32"/>
          <w:szCs w:val="32"/>
          <w:highlight w:val="none"/>
          <w:u w:val="none"/>
        </w:rPr>
        <w:t>举办张店区第八届文化艺术节、送戏下乡等文化惠民活动，打造“15分钟高品质文化生活圈”。</w:t>
      </w:r>
      <w:r>
        <w:rPr>
          <w:rFonts w:hint="eastAsia" w:ascii="Times New Roman" w:hAnsi="Times New Roman" w:eastAsia="仿宋_GB2312"/>
          <w:color w:val="auto"/>
          <w:spacing w:val="6"/>
          <w:sz w:val="32"/>
          <w:szCs w:val="32"/>
          <w:highlight w:val="none"/>
          <w:u w:val="none"/>
        </w:rPr>
        <w:t>加快牵引电机等重点地块文旅康养项目策划招商，</w:t>
      </w:r>
      <w:r>
        <w:rPr>
          <w:rFonts w:hint="eastAsia" w:ascii="Times New Roman" w:hAnsi="Times New Roman" w:eastAsia="仿宋_GB2312"/>
          <w:color w:val="auto"/>
          <w:spacing w:val="6"/>
          <w:sz w:val="32"/>
          <w:szCs w:val="32"/>
          <w:highlight w:val="none"/>
          <w:u w:val="none"/>
        </w:rPr>
        <w:t>改造提升玉黛湖景区，</w:t>
      </w:r>
      <w:r>
        <w:rPr>
          <w:rFonts w:hint="eastAsia" w:ascii="Times New Roman" w:hAnsi="Times New Roman" w:eastAsia="仿宋_GB2312"/>
          <w:color w:val="auto"/>
          <w:spacing w:val="6"/>
          <w:sz w:val="32"/>
          <w:szCs w:val="32"/>
          <w:highlight w:val="none"/>
          <w:u w:val="none"/>
        </w:rPr>
        <w:t>策划BoBo音乐节、帐篷节等文化体验活动，</w:t>
      </w:r>
      <w:r>
        <w:rPr>
          <w:rFonts w:hint="eastAsia" w:ascii="Times New Roman" w:hAnsi="Times New Roman" w:eastAsia="仿宋_GB2312"/>
          <w:color w:val="auto"/>
          <w:spacing w:val="6"/>
          <w:sz w:val="32"/>
          <w:szCs w:val="32"/>
          <w:highlight w:val="none"/>
          <w:u w:val="none"/>
        </w:rPr>
        <w:t>高水平举办“淄博花灯会”，提升城市文化品位。</w:t>
      </w:r>
    </w:p>
    <w:p w14:paraId="49A91069">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color w:val="auto"/>
          <w:spacing w:val="6"/>
          <w:sz w:val="32"/>
          <w:szCs w:val="32"/>
          <w:highlight w:val="none"/>
          <w:u w:val="none"/>
        </w:rPr>
        <w:t>打造更为高效的治理模式。</w:t>
      </w:r>
      <w:r>
        <w:rPr>
          <w:rFonts w:hint="eastAsia" w:ascii="Times New Roman" w:hAnsi="Times New Roman" w:eastAsia="仿宋_GB2312"/>
          <w:color w:val="auto"/>
          <w:spacing w:val="6"/>
          <w:sz w:val="32"/>
          <w:szCs w:val="32"/>
          <w:highlight w:val="none"/>
          <w:u w:val="none"/>
        </w:rPr>
        <w:t>坚持和发展新时代“枫桥经验”，完善矛盾纠纷调处闭环、民生热线垂直会商机制，强化社会治理信息平台实战应用，以点带面解决群众操心事、烦心事、揪心事。深化“五个淄博”建设，让“人好物美心齐”的城市形象在张店落地生根，</w:t>
      </w:r>
      <w:r>
        <w:rPr>
          <w:rFonts w:hint="eastAsia" w:ascii="Times New Roman" w:hAnsi="Times New Roman" w:eastAsia="仿宋_GB2312"/>
          <w:color w:val="auto"/>
          <w:spacing w:val="6"/>
          <w:sz w:val="32"/>
          <w:szCs w:val="32"/>
          <w:highlight w:val="none"/>
          <w:u w:val="none"/>
        </w:rPr>
        <w:t>更好激发市民群众的归属感、荣誉感。</w:t>
      </w:r>
      <w:r>
        <w:rPr>
          <w:rFonts w:hint="eastAsia" w:ascii="Times New Roman" w:hAnsi="Times New Roman" w:eastAsia="仿宋_GB2312"/>
          <w:color w:val="auto"/>
          <w:spacing w:val="6"/>
          <w:sz w:val="32"/>
          <w:szCs w:val="32"/>
          <w:highlight w:val="none"/>
          <w:u w:val="none"/>
        </w:rPr>
        <w:t>常态化开展文明城市创建工作，创新工作机制，培育“有爱张店、美德诚信”城市文明新风尚。深入推进安全生产治本攻坚三年行动，</w:t>
      </w:r>
      <w:r>
        <w:rPr>
          <w:rFonts w:hint="eastAsia" w:ascii="Times New Roman" w:hAnsi="Times New Roman" w:eastAsia="仿宋_GB2312"/>
          <w:color w:val="auto"/>
          <w:spacing w:val="6"/>
          <w:sz w:val="32"/>
          <w:szCs w:val="32"/>
          <w:highlight w:val="none"/>
          <w:u w:val="none"/>
        </w:rPr>
        <w:t>统筹做好危化品、消防、道路交通等重点行业领域隐患排查治理，进一步规范园区应急管理机制，提升本质安全水平。</w:t>
      </w:r>
      <w:r>
        <w:rPr>
          <w:rFonts w:hint="eastAsia" w:ascii="Times New Roman" w:hAnsi="Times New Roman" w:eastAsia="仿宋_GB2312"/>
          <w:color w:val="auto"/>
          <w:spacing w:val="6"/>
          <w:sz w:val="32"/>
          <w:szCs w:val="32"/>
          <w:highlight w:val="none"/>
          <w:u w:val="none"/>
        </w:rPr>
        <w:t>健全金融风险监测防控机制</w:t>
      </w:r>
      <w:r>
        <w:rPr>
          <w:rFonts w:hint="eastAsia" w:ascii="Times New Roman" w:hAnsi="Times New Roman" w:eastAsia="仿宋_GB2312"/>
          <w:color w:val="auto"/>
          <w:spacing w:val="6"/>
          <w:sz w:val="32"/>
          <w:szCs w:val="32"/>
          <w:highlight w:val="none"/>
          <w:u w:val="none"/>
        </w:rPr>
        <w:t>，稳妥化解政府债务，依法处置中小金融机构等重点领域风险，严厉打击非法金融活动，守牢不发生系统性风险底线。</w:t>
      </w:r>
      <w:r>
        <w:rPr>
          <w:rFonts w:hint="eastAsia" w:ascii="Times New Roman" w:hAnsi="Times New Roman" w:eastAsia="仿宋_GB2312"/>
          <w:color w:val="auto"/>
          <w:spacing w:val="6"/>
          <w:sz w:val="32"/>
          <w:szCs w:val="32"/>
          <w:highlight w:val="none"/>
          <w:u w:val="none"/>
        </w:rPr>
        <w:t>建设更高水平的平安张店、法治张店，</w:t>
      </w:r>
      <w:r>
        <w:rPr>
          <w:rFonts w:hint="eastAsia" w:ascii="Times New Roman" w:hAnsi="Times New Roman" w:eastAsia="仿宋_GB2312"/>
          <w:color w:val="auto"/>
          <w:spacing w:val="6"/>
          <w:sz w:val="32"/>
          <w:szCs w:val="32"/>
          <w:highlight w:val="none"/>
          <w:u w:val="none"/>
        </w:rPr>
        <w:t>常态化开展扫黑除恶斗争，严厉打击电信网络诈骗等违法犯罪行为，抓牢食品药品安全、粮食安全监管，确保人民群众放心、安心生活。</w:t>
      </w:r>
    </w:p>
    <w:p w14:paraId="5358761D">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各位代表！围绕群众关心关注的民生问题，区政府广泛征集遴选了15件民生实事候选项目，提请各位代表审议票决。我们将认真组织落实，确保把好事办好、实事办实。</w:t>
      </w:r>
    </w:p>
    <w:p w14:paraId="1A453161">
      <w:pPr>
        <w:keepNext w:val="0"/>
        <w:keepLines w:val="0"/>
        <w:pageBreakBefore w:val="0"/>
        <w:widowControl w:val="0"/>
        <w:kinsoku/>
        <w:wordWrap/>
        <w:overflowPunct/>
        <w:topLinePunct/>
        <w:autoSpaceDE/>
        <w:autoSpaceDN/>
        <w:bidi w:val="0"/>
        <w:adjustRightInd/>
        <w:snapToGrid/>
        <w:spacing w:line="580" w:lineRule="exact"/>
        <w:jc w:val="center"/>
        <w:textAlignment w:val="auto"/>
        <w:rPr>
          <w:rFonts w:hint="eastAsia" w:ascii="Times New Roman" w:hAnsi="Times New Roman" w:eastAsia="黑体" w:cs="黑体"/>
          <w:color w:val="auto"/>
          <w:spacing w:val="6"/>
          <w:sz w:val="32"/>
          <w:szCs w:val="32"/>
          <w:highlight w:val="none"/>
          <w:u w:val="none"/>
        </w:rPr>
      </w:pPr>
    </w:p>
    <w:p w14:paraId="0A54FBDF">
      <w:pPr>
        <w:keepNext w:val="0"/>
        <w:keepLines w:val="0"/>
        <w:pageBreakBefore w:val="0"/>
        <w:widowControl w:val="0"/>
        <w:kinsoku/>
        <w:wordWrap/>
        <w:overflowPunct/>
        <w:topLinePunct/>
        <w:autoSpaceDE/>
        <w:autoSpaceDN/>
        <w:bidi w:val="0"/>
        <w:adjustRightInd/>
        <w:snapToGrid/>
        <w:spacing w:line="580" w:lineRule="exact"/>
        <w:jc w:val="center"/>
        <w:textAlignment w:val="auto"/>
        <w:rPr>
          <w:rFonts w:hint="eastAsia" w:ascii="Times New Roman" w:hAnsi="Times New Roman" w:eastAsia="黑体" w:cs="黑体"/>
          <w:color w:val="auto"/>
          <w:spacing w:val="6"/>
          <w:sz w:val="32"/>
          <w:szCs w:val="32"/>
          <w:highlight w:val="none"/>
          <w:u w:val="none"/>
        </w:rPr>
      </w:pPr>
      <w:r>
        <w:rPr>
          <w:rFonts w:hint="eastAsia" w:ascii="Times New Roman" w:hAnsi="Times New Roman" w:eastAsia="黑体" w:cs="黑体"/>
          <w:color w:val="auto"/>
          <w:spacing w:val="6"/>
          <w:sz w:val="32"/>
          <w:szCs w:val="32"/>
          <w:highlight w:val="none"/>
          <w:u w:val="none"/>
        </w:rPr>
        <w:t>三、努力建设人民满意的服务型政府</w:t>
      </w:r>
    </w:p>
    <w:p w14:paraId="66125697">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p>
    <w:p w14:paraId="125E0CB0">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各位代表！面对新形势、新任务、新要求，我们将坚持把政府自身建设摆在首要位置，以更高标准、更好状态、更实举措，加快转变政府职能，提升服务效能，不断开创政府工作新局面。</w:t>
      </w:r>
    </w:p>
    <w:p w14:paraId="68175CB4">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始终做到忠诚为政。</w:t>
      </w:r>
      <w:r>
        <w:rPr>
          <w:rFonts w:hint="eastAsia" w:ascii="Times New Roman" w:hAnsi="Times New Roman" w:eastAsia="仿宋_GB2312"/>
          <w:color w:val="auto"/>
          <w:spacing w:val="6"/>
          <w:sz w:val="32"/>
          <w:szCs w:val="32"/>
          <w:highlight w:val="none"/>
          <w:u w:val="none"/>
        </w:rPr>
        <w:t>把坚持和加强党的全面领导贯穿政府工作全过程、各方面，坚持用习近平新时代中国特色社会主义思想武装头脑、指导实践、推动工作，全面贯彻落实党中央和省市区委决策部署，确保政令畅通、令行禁止。不断提高政治判断力、政治领悟力、政治执行力，以绝对忠诚捍卫“两个确立”，以实干实绩做到“两个维护”。</w:t>
      </w:r>
    </w:p>
    <w:p w14:paraId="3771BAED">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始终做到依法行政。</w:t>
      </w:r>
      <w:r>
        <w:rPr>
          <w:rFonts w:hint="eastAsia" w:ascii="Times New Roman" w:hAnsi="Times New Roman" w:eastAsia="仿宋_GB2312"/>
          <w:color w:val="auto"/>
          <w:spacing w:val="6"/>
          <w:sz w:val="32"/>
          <w:szCs w:val="32"/>
          <w:highlight w:val="none"/>
          <w:u w:val="none"/>
        </w:rPr>
        <w:t>扎实推进“八五”普法规划，加强重大行政决策事前论证、事后评估，深入推进法治政府建设。认真执行人大及其常委会决议决定，高质量办好人大代表议案、建议、意见和政协委员提案。主动接受人大法律和工作监督、政协民主监督，以及纪检监察、司法、社会和舆论监督，强化审计监督，加强诚信政府建设，让权力始终在阳光下运行。</w:t>
      </w:r>
    </w:p>
    <w:p w14:paraId="2DEC7F18">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始终做到实干勤政。</w:t>
      </w:r>
      <w:r>
        <w:rPr>
          <w:rFonts w:hint="eastAsia" w:ascii="Times New Roman" w:hAnsi="Times New Roman" w:eastAsia="仿宋_GB2312"/>
          <w:color w:val="auto"/>
          <w:spacing w:val="6"/>
          <w:sz w:val="32"/>
          <w:szCs w:val="32"/>
          <w:highlight w:val="none"/>
          <w:u w:val="none"/>
        </w:rPr>
        <w:t>坚持“实”字当头、“干”字为先，树牢今天再晚也是早，明天再早也是晚的理念，营造越干越想干，越干越能干，越干越有劲的干事氛围，推动政府各项工作立说立行、落地见效。勇于刀刃向内、自我革命，坚决纠治形式主义、官僚主义，大力整治“指尖上的形式主义”。持续深化重点工作项目化推进机制，提振工作状态，提升工作标准，推动各项工作争先进位、争创一流。</w:t>
      </w:r>
    </w:p>
    <w:p w14:paraId="4C04754E">
      <w:pPr>
        <w:keepNext w:val="0"/>
        <w:keepLines w:val="0"/>
        <w:pageBreakBefore w:val="0"/>
        <w:widowControl w:val="0"/>
        <w:kinsoku/>
        <w:wordWrap/>
        <w:overflowPunct/>
        <w:topLinePunct/>
        <w:autoSpaceDE/>
        <w:autoSpaceDN/>
        <w:bidi w:val="0"/>
        <w:adjustRightInd/>
        <w:snapToGrid/>
        <w:spacing w:line="580" w:lineRule="exact"/>
        <w:ind w:firstLine="667" w:firstLineChars="200"/>
        <w:textAlignment w:val="auto"/>
        <w:rPr>
          <w:rFonts w:hint="eastAsia" w:ascii="Times New Roman" w:hAnsi="Times New Roman" w:eastAsia="仿宋_GB2312"/>
          <w:color w:val="auto"/>
          <w:spacing w:val="6"/>
          <w:sz w:val="32"/>
          <w:szCs w:val="32"/>
          <w:highlight w:val="none"/>
          <w:u w:val="none"/>
        </w:rPr>
      </w:pPr>
      <w:r>
        <w:rPr>
          <w:rFonts w:hint="eastAsia" w:ascii="Times New Roman" w:hAnsi="Times New Roman" w:eastAsia="楷体_GB2312" w:cs="楷体_GB2312"/>
          <w:b/>
          <w:bCs/>
          <w:color w:val="auto"/>
          <w:spacing w:val="6"/>
          <w:sz w:val="32"/>
          <w:szCs w:val="32"/>
          <w:highlight w:val="none"/>
          <w:u w:val="none"/>
        </w:rPr>
        <w:t>始终做到廉洁从政。</w:t>
      </w:r>
      <w:r>
        <w:rPr>
          <w:rFonts w:hint="eastAsia" w:ascii="Times New Roman" w:hAnsi="Times New Roman" w:eastAsia="仿宋_GB2312"/>
          <w:color w:val="auto"/>
          <w:spacing w:val="6"/>
          <w:sz w:val="32"/>
          <w:szCs w:val="32"/>
          <w:highlight w:val="none"/>
          <w:u w:val="none"/>
        </w:rPr>
        <w:t>压紧压实全面从严治党主体责任，严格执行中央八项规定及其实施细则精神，持续加强政府系统党风廉政建设和反腐败斗争。一以贯之落实“过紧日子”要求，规范财政预算管理，严控“三公”经费和一般性支出，集中财力办大事，用政府的“紧日子”换取人民群众的“好日子”。</w:t>
      </w:r>
    </w:p>
    <w:p w14:paraId="64D7CF72">
      <w:pPr>
        <w:keepNext w:val="0"/>
        <w:keepLines w:val="0"/>
        <w:pageBreakBefore w:val="0"/>
        <w:widowControl w:val="0"/>
        <w:kinsoku/>
        <w:wordWrap/>
        <w:overflowPunct/>
        <w:topLinePunct/>
        <w:autoSpaceDE/>
        <w:autoSpaceDN/>
        <w:bidi w:val="0"/>
        <w:adjustRightInd/>
        <w:snapToGrid/>
        <w:spacing w:line="580" w:lineRule="exact"/>
        <w:ind w:firstLine="664" w:firstLineChars="200"/>
        <w:textAlignment w:val="auto"/>
        <w:rPr>
          <w:rFonts w:ascii="Times New Roman" w:hAnsi="Times New Roman" w:eastAsia="仿宋_GB2312"/>
          <w:color w:val="auto"/>
          <w:spacing w:val="6"/>
          <w:sz w:val="32"/>
          <w:szCs w:val="32"/>
          <w:highlight w:val="none"/>
          <w:u w:val="none"/>
        </w:rPr>
      </w:pPr>
      <w:r>
        <w:rPr>
          <w:rFonts w:hint="eastAsia" w:ascii="Times New Roman" w:hAnsi="Times New Roman" w:eastAsia="仿宋_GB2312"/>
          <w:color w:val="auto"/>
          <w:spacing w:val="6"/>
          <w:sz w:val="32"/>
          <w:szCs w:val="32"/>
          <w:highlight w:val="none"/>
          <w:u w:val="none"/>
        </w:rPr>
        <w:t>各位代表！实干成就梦想，奋斗创造辉煌！让我们更加紧密地团结在以习近平同志为核心的党中央周围，在市委、市政府和区委的坚强领导下，坚定信心、务实作为、苦干实干，奋力开创中国式现代化张店实践新局面！</w:t>
      </w:r>
    </w:p>
    <w:bookmarkEnd w:id="0"/>
    <w:sectPr>
      <w:footerReference r:id="rId3" w:type="default"/>
      <w:pgSz w:w="11906" w:h="16838"/>
      <w:pgMar w:top="1984" w:right="1417" w:bottom="1701" w:left="170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DDB8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8FBB42">
                          <w:pPr>
                            <w:pStyle w:val="2"/>
                            <w:rPr>
                              <w:rFonts w:hint="eastAsia" w:asciiTheme="majorEastAsia" w:hAnsiTheme="majorEastAsia" w:eastAsiaTheme="majorEastAsia" w:cstheme="majorEastAsia"/>
                              <w:sz w:val="28"/>
                              <w:szCs w:val="44"/>
                            </w:rPr>
                          </w:pPr>
                          <w:r>
                            <w:rPr>
                              <w:rFonts w:hint="eastAsia" w:asciiTheme="majorEastAsia" w:hAnsiTheme="majorEastAsia" w:eastAsiaTheme="majorEastAsia" w:cstheme="majorEastAsia"/>
                              <w:sz w:val="28"/>
                              <w:szCs w:val="44"/>
                            </w:rPr>
                            <w:t xml:space="preserve">— </w:t>
                          </w:r>
                          <w:r>
                            <w:rPr>
                              <w:rFonts w:hint="eastAsia" w:asciiTheme="majorEastAsia" w:hAnsiTheme="majorEastAsia" w:eastAsiaTheme="majorEastAsia" w:cstheme="majorEastAsia"/>
                              <w:sz w:val="28"/>
                              <w:szCs w:val="44"/>
                            </w:rPr>
                            <w:fldChar w:fldCharType="begin"/>
                          </w:r>
                          <w:r>
                            <w:rPr>
                              <w:rFonts w:hint="eastAsia" w:asciiTheme="majorEastAsia" w:hAnsiTheme="majorEastAsia" w:eastAsiaTheme="majorEastAsia" w:cstheme="majorEastAsia"/>
                              <w:sz w:val="28"/>
                              <w:szCs w:val="44"/>
                            </w:rPr>
                            <w:instrText xml:space="preserve"> PAGE  \* MERGEFORMAT </w:instrText>
                          </w:r>
                          <w:r>
                            <w:rPr>
                              <w:rFonts w:hint="eastAsia" w:asciiTheme="majorEastAsia" w:hAnsiTheme="majorEastAsia" w:eastAsiaTheme="majorEastAsia" w:cstheme="majorEastAsia"/>
                              <w:sz w:val="28"/>
                              <w:szCs w:val="44"/>
                            </w:rPr>
                            <w:fldChar w:fldCharType="separate"/>
                          </w:r>
                          <w:r>
                            <w:rPr>
                              <w:rFonts w:hint="eastAsia" w:asciiTheme="majorEastAsia" w:hAnsiTheme="majorEastAsia" w:eastAsiaTheme="majorEastAsia" w:cstheme="majorEastAsia"/>
                              <w:sz w:val="28"/>
                              <w:szCs w:val="44"/>
                            </w:rPr>
                            <w:t>1</w:t>
                          </w:r>
                          <w:r>
                            <w:rPr>
                              <w:rFonts w:hint="eastAsia" w:asciiTheme="majorEastAsia" w:hAnsiTheme="majorEastAsia" w:eastAsiaTheme="majorEastAsia" w:cstheme="majorEastAsia"/>
                              <w:sz w:val="28"/>
                              <w:szCs w:val="44"/>
                            </w:rPr>
                            <w:fldChar w:fldCharType="end"/>
                          </w:r>
                          <w:r>
                            <w:rPr>
                              <w:rFonts w:hint="eastAsia" w:asciiTheme="majorEastAsia" w:hAnsiTheme="majorEastAsia" w:eastAsiaTheme="majorEastAsia" w:cstheme="majorEastAsia"/>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58FBB42">
                    <w:pPr>
                      <w:pStyle w:val="2"/>
                      <w:rPr>
                        <w:rFonts w:hint="eastAsia" w:asciiTheme="majorEastAsia" w:hAnsiTheme="majorEastAsia" w:eastAsiaTheme="majorEastAsia" w:cstheme="majorEastAsia"/>
                        <w:sz w:val="28"/>
                        <w:szCs w:val="44"/>
                      </w:rPr>
                    </w:pPr>
                    <w:r>
                      <w:rPr>
                        <w:rFonts w:hint="eastAsia" w:asciiTheme="majorEastAsia" w:hAnsiTheme="majorEastAsia" w:eastAsiaTheme="majorEastAsia" w:cstheme="majorEastAsia"/>
                        <w:sz w:val="28"/>
                        <w:szCs w:val="44"/>
                      </w:rPr>
                      <w:t xml:space="preserve">— </w:t>
                    </w:r>
                    <w:r>
                      <w:rPr>
                        <w:rFonts w:hint="eastAsia" w:asciiTheme="majorEastAsia" w:hAnsiTheme="majorEastAsia" w:eastAsiaTheme="majorEastAsia" w:cstheme="majorEastAsia"/>
                        <w:sz w:val="28"/>
                        <w:szCs w:val="44"/>
                      </w:rPr>
                      <w:fldChar w:fldCharType="begin"/>
                    </w:r>
                    <w:r>
                      <w:rPr>
                        <w:rFonts w:hint="eastAsia" w:asciiTheme="majorEastAsia" w:hAnsiTheme="majorEastAsia" w:eastAsiaTheme="majorEastAsia" w:cstheme="majorEastAsia"/>
                        <w:sz w:val="28"/>
                        <w:szCs w:val="44"/>
                      </w:rPr>
                      <w:instrText xml:space="preserve"> PAGE  \* MERGEFORMAT </w:instrText>
                    </w:r>
                    <w:r>
                      <w:rPr>
                        <w:rFonts w:hint="eastAsia" w:asciiTheme="majorEastAsia" w:hAnsiTheme="majorEastAsia" w:eastAsiaTheme="majorEastAsia" w:cstheme="majorEastAsia"/>
                        <w:sz w:val="28"/>
                        <w:szCs w:val="44"/>
                      </w:rPr>
                      <w:fldChar w:fldCharType="separate"/>
                    </w:r>
                    <w:r>
                      <w:rPr>
                        <w:rFonts w:hint="eastAsia" w:asciiTheme="majorEastAsia" w:hAnsiTheme="majorEastAsia" w:eastAsiaTheme="majorEastAsia" w:cstheme="majorEastAsia"/>
                        <w:sz w:val="28"/>
                        <w:szCs w:val="44"/>
                      </w:rPr>
                      <w:t>1</w:t>
                    </w:r>
                    <w:r>
                      <w:rPr>
                        <w:rFonts w:hint="eastAsia" w:asciiTheme="majorEastAsia" w:hAnsiTheme="majorEastAsia" w:eastAsiaTheme="majorEastAsia" w:cstheme="majorEastAsia"/>
                        <w:sz w:val="28"/>
                        <w:szCs w:val="44"/>
                      </w:rPr>
                      <w:fldChar w:fldCharType="end"/>
                    </w:r>
                    <w:r>
                      <w:rPr>
                        <w:rFonts w:hint="eastAsia" w:asciiTheme="majorEastAsia" w:hAnsiTheme="majorEastAsia" w:eastAsiaTheme="majorEastAsia" w:cstheme="majorEastAsia"/>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NkNzJiZDYyNDdlMmI5NzFkYTQ0NTc3NGJhYzZiNDMifQ=="/>
  </w:docVars>
  <w:rsids>
    <w:rsidRoot w:val="6E084772"/>
    <w:rsid w:val="03F330DB"/>
    <w:rsid w:val="06BE7CA9"/>
    <w:rsid w:val="08C61A10"/>
    <w:rsid w:val="0B68565E"/>
    <w:rsid w:val="100920B1"/>
    <w:rsid w:val="121066E9"/>
    <w:rsid w:val="13AB03C8"/>
    <w:rsid w:val="15D81C61"/>
    <w:rsid w:val="15E92E06"/>
    <w:rsid w:val="20246DE4"/>
    <w:rsid w:val="20A44B34"/>
    <w:rsid w:val="23DD4CEB"/>
    <w:rsid w:val="27765717"/>
    <w:rsid w:val="28793B7A"/>
    <w:rsid w:val="2E920317"/>
    <w:rsid w:val="33AA1331"/>
    <w:rsid w:val="34331E8C"/>
    <w:rsid w:val="39033292"/>
    <w:rsid w:val="40AA33E8"/>
    <w:rsid w:val="430010CE"/>
    <w:rsid w:val="47476026"/>
    <w:rsid w:val="495430A4"/>
    <w:rsid w:val="543D729D"/>
    <w:rsid w:val="5B1607A4"/>
    <w:rsid w:val="6841775A"/>
    <w:rsid w:val="6E084772"/>
    <w:rsid w:val="73720D5F"/>
    <w:rsid w:val="74116287"/>
    <w:rsid w:val="79F57AA2"/>
    <w:rsid w:val="7BCE2CE4"/>
    <w:rsid w:val="7FCA7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qowt-font4"/>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11180</Words>
  <Characters>11405</Characters>
  <Lines>0</Lines>
  <Paragraphs>0</Paragraphs>
  <TotalTime>24</TotalTime>
  <ScaleCrop>false</ScaleCrop>
  <LinksUpToDate>false</LinksUpToDate>
  <CharactersWithSpaces>11407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2025-01-05T03:16:00Z</dcterms:created>
  <dc:creator>霖</dc:creator>
  <cp:lastModifiedBy>雨尛_</cp:lastModifiedBy>
  <dcterms:modified xsi:type="dcterms:W3CDTF">2025-01-06T02:32:20Z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E8E87B3D764E488CA5C7978FF78D52C1_11</vt:lpwstr>
  </property>
  <property fmtid="{D5CDD505-2E9C-101B-9397-08002B2CF9AE}" pid="4" name="KSOTemplateDocerSaveRecord">
    <vt:lpwstr>eyJoZGlkIjoiYjVjNTdjOTgzMzkwOWJiY2RmZThlM2JiZmEyNDU5ODkiLCJ1c2VySWQiOiI1NTY2NjY5ODQifQ==</vt:lpwstr>
  </property>
</Properties>
</file>