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ascii="黑体" w:hAnsi="宋体" w:eastAsia="黑体" w:cs="黑体"/>
          <w:kern w:val="0"/>
          <w:sz w:val="36"/>
          <w:szCs w:val="36"/>
          <w:lang w:val="en-US" w:eastAsia="zh-CN" w:bidi="ar"/>
        </w:rPr>
        <w:t>张店区食品药品监督管理局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黑体" w:hAnsi="宋体" w:eastAsia="黑体" w:cs="黑体"/>
          <w:kern w:val="0"/>
          <w:sz w:val="36"/>
          <w:szCs w:val="36"/>
          <w:lang w:val="en-US" w:eastAsia="zh-CN" w:bidi="ar"/>
        </w:rPr>
        <w:t>2014年政府信息公开工作年度报告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　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 xml:space="preserve">  根据《中华人民共和国政府信息公开条例》（以下简称《条例》）及省、市、区政府关于编制政府信息公开工作年度报告的有关规定，特编制张店区食品药品监督管理局2014年政府信息公开工作年度报告，并向社会公布。本年度报告所列数据的统计期限是2014年1月1日至12月31日。如对本报告有任何疑问，请与张店区食品药品监督管理局联系（地址：张店区联通路90号黄河河务局3楼；邮编：255000；电话：0533-3102306；传真：0533-3102306；电子邮箱：zdfda11@163.com）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　     一、政府信息公开工作概述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 xml:space="preserve">   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 推进政府信息公开是建设服务政府、责任政府、法治政府和廉洁政府的重要举措。张店区食品药品监督管理局高度重视政府信息公开工作，2014年我局严格按照有关文件的规定，强化组织领导、加强工作措施、完善配套工作、深化公开内容，在组织机构建设、制定和落实相关配套措施及宣传培训等方面取得了新的进展，信息发布机制不断健全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 xml:space="preserve">        二、政府信息公开的组织领导和制度建设情况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 xml:space="preserve">     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 xml:space="preserve">（一）加强组织领导，落实信息公开要求。信息公开工作是一项系统工程，必须实行统一领导，建立多方参与、密切配合、齐抓共管、合理运行的有效机制。局领导把信息公开工作摆上重要议事日程，成立了信息公开工作领导小组，由主要负责人亲自负责，形成了横向广泛参与、纵向分级负责的信息网络。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27" w:firstLineChars="196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 xml:space="preserve">（二）丰富公开内容，保障更新速率。我局将信息公开的内容和速率作为信息公开工作的核心，安排专人负责网站信息公开的维护管理和公开信息的编辑、审核。将网站政务动态信息更新数量纳入目标考核的重要内容，有效保证了网站信息更新速率和数量。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27" w:firstLineChars="196"/>
        <w:jc w:val="left"/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三、发布解读、回应社会关切以及互动交流情况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27" w:firstLineChars="196"/>
        <w:jc w:val="left"/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公布举报投诉电话12331，及时受理群众对食品药品的各类咨询，及时受理群众的投诉，并及时回复。参加每年的食品安全宣传周，举行食品药品安全知识进大集活动，积极进行食品药品安全宣传，与群众面对面沟通、交流、解答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27" w:firstLineChars="196"/>
        <w:jc w:val="left"/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四、重点领域政府信息公开推进情况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27" w:firstLineChars="196"/>
        <w:jc w:val="left"/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把政府信息公开工作与日常工作有机结合起来，贯穿于各项业务工作的全过程。一是与日常监管工作相结合。及时将各项监管工作向公众公开公示，接受公众的监督。二是与重大活动相结合。通过网站、报刊、电视等渠道，及时公布了食品药品监管的各类专项整治、重大活动保障等，让群众了解监管动态。三是将办理《餐饮服务许可证》、《食品流通许可证》等办证的流程、所需材料进行公示，方便群众办事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27" w:firstLineChars="196"/>
        <w:jc w:val="left"/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五、主动公开政府信息以及公开平台建设情况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27" w:firstLineChars="196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2014年，我局利用局网站主动公布了有效政府信息36条，其中全文电子化达100%。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其中，属于主动公开的信息，张店区人民政府网站是第一公开平台，同时采用局网站、新闻媒体等辅助性公开形式。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27" w:firstLineChars="196"/>
        <w:jc w:val="left"/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六、政府信息公开申请的办理情况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 xml:space="preserve">    2014年度我局没有依申请公开信息的情况。</w:t>
      </w:r>
    </w:p>
    <w:p>
      <w:pPr>
        <w:keepNext w:val="0"/>
        <w:keepLines w:val="0"/>
        <w:widowControl/>
        <w:numPr>
          <w:numId w:val="0"/>
        </w:numPr>
        <w:suppressLineNumbers w:val="0"/>
        <w:tabs>
          <w:tab w:val="left" w:pos="763"/>
        </w:tabs>
        <w:spacing w:before="0" w:beforeAutospacing="1" w:after="0" w:afterAutospacing="1"/>
        <w:ind w:left="0" w:right="0" w:firstLine="627" w:firstLineChars="196"/>
        <w:jc w:val="left"/>
      </w:pPr>
      <w:r>
        <w:rPr>
          <w:rFonts w:hint="eastAsia" w:ascii="黑体" w:hAnsi="宋体" w:eastAsia="黑体" w:cs="黑体"/>
          <w:kern w:val="0"/>
          <w:sz w:val="32"/>
          <w:szCs w:val="24"/>
          <w:lang w:val="en-US" w:eastAsia="zh-CN" w:bidi="ar"/>
        </w:rPr>
        <w:t>七、政府信息公开申请的收费及减免情况</w:t>
      </w:r>
    </w:p>
    <w:p>
      <w:pPr>
        <w:keepNext w:val="0"/>
        <w:keepLines w:val="0"/>
        <w:widowControl/>
        <w:suppressLineNumbers w:val="0"/>
        <w:tabs>
          <w:tab w:val="left" w:pos="763"/>
        </w:tabs>
        <w:spacing w:before="0" w:beforeAutospacing="1" w:after="0" w:afterAutospacing="1"/>
        <w:ind w:left="0" w:right="0"/>
        <w:jc w:val="left"/>
      </w:pPr>
      <w:r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"/>
        </w:rPr>
        <w:t xml:space="preserve">    2014年度我局没有信息公开的收费和减免情况。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 w:firstLineChars="200"/>
        <w:jc w:val="left"/>
      </w:pPr>
      <w:r>
        <w:rPr>
          <w:rFonts w:hint="eastAsia" w:ascii="黑体" w:hAnsi="宋体" w:eastAsia="黑体" w:cs="黑体"/>
          <w:kern w:val="0"/>
          <w:sz w:val="32"/>
          <w:szCs w:val="24"/>
          <w:lang w:val="en-US" w:eastAsia="zh-CN" w:bidi="ar"/>
        </w:rPr>
        <w:t>八、因政府信息公开申请提起行政复议、行政诉讼的情况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 w:firstLineChars="200"/>
        <w:jc w:val="left"/>
      </w:pPr>
      <w:r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"/>
        </w:rPr>
        <w:t>2014年度我局没有因信息公开申请提起行政复议、行政诉讼的情况。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 w:firstLineChars="200"/>
        <w:jc w:val="left"/>
      </w:pPr>
      <w:r>
        <w:rPr>
          <w:rFonts w:hint="eastAsia" w:ascii="黑体" w:hAnsi="宋体" w:eastAsia="黑体" w:cs="黑体"/>
          <w:kern w:val="0"/>
          <w:sz w:val="32"/>
          <w:szCs w:val="24"/>
          <w:lang w:val="en-US" w:eastAsia="zh-CN" w:bidi="ar"/>
        </w:rPr>
        <w:t>九、政府信息公开保密审查及监督检查情况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 w:firstLineChars="200"/>
        <w:jc w:val="left"/>
      </w:pPr>
      <w:r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"/>
        </w:rPr>
        <w:t>2014年，我局没有信息公开保密审查及监督检查情况。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atLeast"/>
        <w:ind w:left="0" w:right="0" w:firstLine="640"/>
        <w:jc w:val="left"/>
      </w:pPr>
      <w:r>
        <w:rPr>
          <w:rFonts w:hint="eastAsia" w:ascii="黑体" w:hAnsi="宋体" w:eastAsia="黑体" w:cs="黑体"/>
          <w:kern w:val="0"/>
          <w:sz w:val="32"/>
          <w:szCs w:val="24"/>
          <w:lang w:val="en-US" w:eastAsia="zh-CN" w:bidi="ar"/>
        </w:rPr>
        <w:t>十、所属事业单位信息公开推进情况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atLeast"/>
        <w:ind w:left="0" w:right="0" w:firstLine="640"/>
        <w:jc w:val="left"/>
      </w:pPr>
      <w:r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"/>
        </w:rPr>
        <w:t>我局所属事业单位高度重视政府信息公开工作，能够主动、及时地进行信息公开，将法人登记情况进行了信息公开，较好地完成了2014年度的政府信息公开工作。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atLeast"/>
        <w:ind w:left="0" w:right="0" w:firstLine="640"/>
        <w:jc w:val="left"/>
      </w:pPr>
      <w:r>
        <w:rPr>
          <w:rFonts w:hint="eastAsia" w:ascii="黑体" w:hAnsi="宋体" w:eastAsia="黑体" w:cs="黑体"/>
          <w:kern w:val="0"/>
          <w:sz w:val="32"/>
          <w:szCs w:val="24"/>
          <w:lang w:val="en-US" w:eastAsia="zh-CN" w:bidi="ar"/>
        </w:rPr>
        <w:t>十一、政府信息公开工作存在的主要问题及改进情况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atLeast"/>
        <w:ind w:left="0" w:right="0" w:firstLine="640"/>
        <w:jc w:val="left"/>
      </w:pPr>
      <w:r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"/>
        </w:rPr>
        <w:t>2014年，我局政府信息公开工作在公开内容、完善公开制度、加强基础工作等方面取得了新的进展，但还存在一些差距，公开的及时性、便民性还需要进一步提高。</w:t>
      </w:r>
      <w:r>
        <w:rPr>
          <w:rFonts w:hint="default" w:ascii="仿宋_GB2312" w:eastAsia="仿宋_GB2312" w:cs="仿宋_GB2312" w:hAnsiTheme="minorHAnsi"/>
          <w:kern w:val="0"/>
          <w:sz w:val="32"/>
          <w:szCs w:val="32"/>
          <w:lang w:val="en-US" w:eastAsia="zh-CN" w:bidi="ar"/>
        </w:rPr>
        <w:t>今后要利用多种媒体和宣传渠道发布公开信息，提高信息的知晓率，更好地服务于社会。同时还要认真梳理，完善网上政府信息公开专栏，加快更新的速度，加大信息更新数量。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atLeast"/>
        <w:ind w:left="0" w:right="0" w:firstLine="640"/>
        <w:jc w:val="left"/>
      </w:pPr>
      <w:r>
        <w:rPr>
          <w:rFonts w:hint="eastAsia" w:ascii="黑体" w:hAnsi="宋体" w:eastAsia="黑体" w:cs="黑体"/>
          <w:kern w:val="0"/>
          <w:sz w:val="32"/>
          <w:szCs w:val="24"/>
          <w:lang w:val="en-US" w:eastAsia="zh-CN" w:bidi="ar"/>
        </w:rPr>
        <w:t>十二、需要说明的事项与附表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atLeast"/>
        <w:ind w:left="0" w:right="0" w:firstLine="640"/>
        <w:jc w:val="left"/>
      </w:pPr>
      <w:r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"/>
        </w:rPr>
        <w:t>本报告中所列数据的统计期限自2014年1月1日起至2014年12月31日止。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80" w:lineRule="atLeast"/>
        <w:ind w:left="0" w:right="0" w:firstLine="640"/>
        <w:jc w:val="left"/>
      </w:pPr>
      <w:r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"/>
        </w:rPr>
        <w:t>附件：2014年度政府信息公开工作情况统计表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 w:firstLineChars="200"/>
        <w:jc w:val="left"/>
      </w:pPr>
      <w:r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 w:firstLineChars="200"/>
        <w:jc w:val="left"/>
      </w:pPr>
      <w:r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 w:firstLineChars="200"/>
        <w:jc w:val="left"/>
      </w:pPr>
      <w:r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 w:firstLineChars="200"/>
        <w:jc w:val="left"/>
      </w:pPr>
      <w:r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 w:firstLineChars="200"/>
        <w:jc w:val="left"/>
      </w:pPr>
      <w:r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 w:firstLineChars="200"/>
        <w:jc w:val="center"/>
      </w:pPr>
      <w:r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"/>
        </w:rPr>
        <w:t xml:space="preserve">     张店区食品药品监督管理局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 w:firstLineChars="200"/>
        <w:jc w:val="center"/>
      </w:pPr>
      <w:r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"/>
        </w:rPr>
        <w:t xml:space="preserve">      二○一五年一月二十日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640" w:firstLineChars="200"/>
        <w:jc w:val="left"/>
      </w:pPr>
      <w:r>
        <w:rPr>
          <w:rFonts w:hint="eastAsia" w:ascii="黑体" w:hAnsi="宋体" w:eastAsia="黑体" w:cs="黑体"/>
          <w:kern w:val="0"/>
          <w:sz w:val="32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/>
      </w:pPr>
      <w:r>
        <w:rPr>
          <w:rFonts w:hint="eastAsia" w:ascii="黑体" w:hAnsi="宋体" w:eastAsia="黑体" w:cs="黑体"/>
          <w:bCs/>
          <w:sz w:val="28"/>
          <w:szCs w:val="28"/>
        </w:rPr>
        <w:t>附件：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eastAsia" w:ascii="宋体" w:hAnsi="宋体" w:eastAsia="宋体" w:cs="宋体"/>
          <w:bCs/>
          <w:sz w:val="36"/>
          <w:szCs w:val="36"/>
          <w:lang w:val="en-US"/>
        </w:rPr>
        <w:t>2014</w:t>
      </w:r>
      <w:r>
        <w:rPr>
          <w:rFonts w:hint="eastAsia" w:ascii="宋体" w:hAnsi="宋体" w:eastAsia="宋体" w:cs="宋体"/>
          <w:bCs/>
          <w:sz w:val="36"/>
          <w:szCs w:val="36"/>
        </w:rPr>
        <w:t>年度政府信息公开工作情况统计表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ascii="楷体_GB2312" w:hAnsi="楷体_GB2312" w:eastAsia="楷体_GB2312" w:cs="楷体_GB2312"/>
          <w:bCs/>
          <w:sz w:val="28"/>
          <w:szCs w:val="28"/>
        </w:rPr>
        <w:t>（区政府各部门、各有关单位填写）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75"/>
        <w:gridCol w:w="1020"/>
        <w:gridCol w:w="85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685"/>
              <w:jc w:val="center"/>
            </w:pPr>
            <w:r>
              <w:rPr>
                <w:color w:val="000000"/>
                <w:sz w:val="20"/>
                <w:szCs w:val="20"/>
                <w:bdr w:val="none" w:color="auto" w:sz="0" w:space="0"/>
              </w:rPr>
              <w:t>统　计　指　标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单位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统计数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bdr w:val="none" w:color="auto" w:sz="0" w:space="0"/>
              </w:rPr>
              <w:t>一、主动公开情况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  <w:tr2bl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0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（一）主动公开政府信息数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（不同渠道和方式公开相同信息计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条）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条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36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　其中：主动公开规范性文件数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条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　　　　制发规范性文件总数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（二）通过不同渠道和方式公开政府信息的情况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  <w:tr2bl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0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政府公报公开政府信息数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条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政府网站公开政府信息数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条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政务微博公开政府信息数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条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政务微信公开政府信息数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条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5.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其他方式公开政府信息数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条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bdr w:val="none" w:color="auto" w:sz="0" w:space="0"/>
              </w:rPr>
              <w:t>二、回应解读情况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  <w:tr2bl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685"/>
              <w:jc w:val="center"/>
            </w:pPr>
            <w:r>
              <w:rPr>
                <w:color w:val="000000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</w:pPr>
            <w:r>
              <w:rPr>
                <w:sz w:val="20"/>
                <w:szCs w:val="20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400" w:firstLineChars="200"/>
            </w:pPr>
            <w:r>
              <w:rPr>
                <w:rFonts w:cs="Times New Roman"/>
                <w:color w:val="000000"/>
                <w:kern w:val="2"/>
                <w:sz w:val="20"/>
                <w:szCs w:val="20"/>
                <w:bdr w:val="none" w:color="auto" w:sz="0" w:space="0"/>
              </w:rPr>
              <w:t>（一）回应公众关注热点或重大舆情数</w:t>
            </w:r>
            <w:r>
              <w:rPr>
                <w:rFonts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/>
              </w:rPr>
              <w:br w:type="textWrapping"/>
            </w:r>
            <w:r>
              <w:rPr>
                <w:rFonts w:cs="Times New Roman"/>
                <w:color w:val="000000"/>
                <w:kern w:val="2"/>
                <w:sz w:val="20"/>
                <w:szCs w:val="20"/>
                <w:bdr w:val="none" w:color="auto" w:sz="0" w:space="0"/>
              </w:rPr>
              <w:t>　　　　 （不同方式回应同一热点或舆情计</w:t>
            </w:r>
            <w:r>
              <w:rPr>
                <w:rFonts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/>
              </w:rPr>
              <w:t>1</w:t>
            </w:r>
            <w:r>
              <w:rPr>
                <w:rFonts w:cs="Times New Roman"/>
                <w:color w:val="000000"/>
                <w:kern w:val="2"/>
                <w:sz w:val="20"/>
                <w:szCs w:val="20"/>
                <w:bdr w:val="none" w:color="auto" w:sz="0" w:space="0"/>
              </w:rPr>
              <w:t>次）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次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（二）通过不同渠道和方式回应解读的情况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  <w:tr2bl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0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参加或举办新闻发布会总次数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次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　 其中：主要负责同志参加新闻发布会次数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次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政府网站在线访谈次数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次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　 其中：主要负责同志参加政府网站在线访谈次数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次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政策解读稿件发布数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篇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微博微信回应事件数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次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5.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其他方式回应事件数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次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bdr w:val="none" w:color="auto" w:sz="0" w:space="0"/>
              </w:rPr>
              <w:t>三、依申请公开情况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  <w:tr2bl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685"/>
              <w:jc w:val="center"/>
            </w:pPr>
            <w:r>
              <w:rPr>
                <w:color w:val="000000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</w:pPr>
            <w:r>
              <w:rPr>
                <w:sz w:val="20"/>
                <w:szCs w:val="20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（一）收到申请数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当面申请数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传真申请数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网络申请数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信函申请数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single" w:color="auto" w:sz="4" w:space="0"/>
              <w:left w:val="single" w:color="auto" w:sz="4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 xml:space="preserve">          5.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其他形式</w:t>
            </w:r>
          </w:p>
        </w:tc>
        <w:tc>
          <w:tcPr>
            <w:tcW w:w="1020" w:type="dxa"/>
            <w:tcBorders>
              <w:top w:val="single" w:color="auto" w:sz="4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single" w:color="auto" w:sz="4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 xml:space="preserve">  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（二）申请办结数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按时办结数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延期办结数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（三）申请答复数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属于已主动公开范围数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同意公开答复数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同意部分公开答复数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不同意公开答复数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 　其中：涉及国家秘密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　　　　 涉及商业秘密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　　　　 涉及个人隐私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　　　　 危及国家安全、公共安全、经济安全和社会稳定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　　　　 不是《条例》所指政府信息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　　　　 法律法规规定的其他情形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5.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不属于本行政机关公开数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6.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申请信息不存在数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7.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告知作出更改补充数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8.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告知通过其他途径办理数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bdr w:val="none" w:color="auto" w:sz="0" w:space="0"/>
              </w:rPr>
              <w:t>四、行政复议数量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（一）维持具体行政行为数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（二）被依法纠错数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（三）其他情形数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bdr w:val="none" w:color="auto" w:sz="0" w:space="0"/>
              </w:rPr>
              <w:t>五、行政诉讼数量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（一）维持具体行政行为或者驳回原告诉讼请求数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（二）被依法纠错数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（三）其他情形数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bdr w:val="none" w:color="auto" w:sz="0" w:space="0"/>
              </w:rPr>
              <w:t>六、被举报投诉数量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single" w:color="auto" w:sz="4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（一）维持具体行政行为数</w:t>
            </w:r>
          </w:p>
        </w:tc>
        <w:tc>
          <w:tcPr>
            <w:tcW w:w="1020" w:type="dxa"/>
            <w:tcBorders>
              <w:top w:val="single" w:color="auto" w:sz="4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single" w:color="auto" w:sz="4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 xml:space="preserve">  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single" w:color="auto" w:sz="4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（二）被纠错数</w:t>
            </w:r>
          </w:p>
        </w:tc>
        <w:tc>
          <w:tcPr>
            <w:tcW w:w="1020" w:type="dxa"/>
            <w:tcBorders>
              <w:top w:val="single" w:color="auto" w:sz="4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single" w:color="auto" w:sz="4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 xml:space="preserve">  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single" w:color="auto" w:sz="4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（三）其他情形数</w:t>
            </w:r>
          </w:p>
        </w:tc>
        <w:tc>
          <w:tcPr>
            <w:tcW w:w="1020" w:type="dxa"/>
            <w:tcBorders>
              <w:top w:val="single" w:color="auto" w:sz="4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件</w:t>
            </w:r>
          </w:p>
        </w:tc>
        <w:tc>
          <w:tcPr>
            <w:tcW w:w="855" w:type="dxa"/>
            <w:tcBorders>
              <w:top w:val="single" w:color="auto" w:sz="4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 xml:space="preserve">  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exact"/>
          <w:jc w:val="center"/>
        </w:trPr>
        <w:tc>
          <w:tcPr>
            <w:tcW w:w="7575" w:type="dxa"/>
            <w:tcBorders>
              <w:top w:val="single" w:color="auto" w:sz="4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bdr w:val="none" w:color="auto" w:sz="0" w:space="0"/>
              </w:rPr>
              <w:t>七、向图书馆、档案馆等查阅场所报送信息数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020" w:type="dxa"/>
            <w:tcBorders>
              <w:top w:val="single" w:color="auto" w:sz="4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条</w:t>
            </w:r>
          </w:p>
        </w:tc>
        <w:tc>
          <w:tcPr>
            <w:tcW w:w="855" w:type="dxa"/>
            <w:tcBorders>
              <w:top w:val="single" w:color="auto" w:sz="4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 xml:space="preserve">  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single" w:color="auto" w:sz="4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（一）纸质文件数</w:t>
            </w:r>
          </w:p>
        </w:tc>
        <w:tc>
          <w:tcPr>
            <w:tcW w:w="1020" w:type="dxa"/>
            <w:tcBorders>
              <w:top w:val="single" w:color="auto" w:sz="4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条</w:t>
            </w:r>
          </w:p>
        </w:tc>
        <w:tc>
          <w:tcPr>
            <w:tcW w:w="855" w:type="dxa"/>
            <w:tcBorders>
              <w:top w:val="single" w:color="auto" w:sz="4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 xml:space="preserve">  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single" w:color="auto" w:sz="4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（二）电子文件数</w:t>
            </w:r>
          </w:p>
        </w:tc>
        <w:tc>
          <w:tcPr>
            <w:tcW w:w="1020" w:type="dxa"/>
            <w:tcBorders>
              <w:top w:val="single" w:color="auto" w:sz="4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条</w:t>
            </w:r>
          </w:p>
        </w:tc>
        <w:tc>
          <w:tcPr>
            <w:tcW w:w="855" w:type="dxa"/>
            <w:tcBorders>
              <w:top w:val="single" w:color="auto" w:sz="4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 xml:space="preserve">  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bdr w:val="none" w:color="auto" w:sz="0" w:space="0"/>
              </w:rPr>
              <w:t>八、依申请公开信息收取的费用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元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 xml:space="preserve">  0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bdr w:val="none" w:color="auto" w:sz="0" w:space="0"/>
              </w:rPr>
              <w:t>九、机构建设和保障经费情况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  <w:tr2bl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0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（一）政府信息公开工作专门机构数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个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（二）设置政府信息公开查阅点数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个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（三）从事政府信息公开工作人员数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人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专职人员数（不包括政府网站工作人员）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人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　　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兼职人员数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人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280" w:lineRule="exac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（四）政府信息公开专项经费（不包括政府网站建设维护等方面的经费）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single" w:color="auto" w:sz="4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元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bdr w:val="none" w:color="auto" w:sz="0" w:space="0"/>
              </w:rPr>
              <w:t>十、政府信息公开会议和培训情况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  <w:tr2bl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0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（一）召开政府信息公开工作会议或专题会议数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次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（二）举办各类培训班数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次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　　（三）接受培训人员数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人次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</w:rPr>
              <w:t>　</w:t>
            </w: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  <w:lang w:val="en-US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黑体" w:hAnsi="宋体" w:eastAsia="黑体" w:cs="黑体"/>
                <w:color w:val="000000"/>
                <w:sz w:val="20"/>
                <w:szCs w:val="20"/>
                <w:bdr w:val="none" w:color="auto" w:sz="0" w:space="0"/>
              </w:rPr>
              <w:t>十一、开通政府信息公开网站数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个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  <w:lang w:val="en-US"/>
              </w:rPr>
              <w:t xml:space="preserve">  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exact"/>
          <w:jc w:val="center"/>
        </w:trPr>
        <w:tc>
          <w:tcPr>
            <w:tcW w:w="757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  <w:lang w:val="en-US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其中所属单位网站数（或设立信息公开专栏）</w:t>
            </w:r>
          </w:p>
        </w:tc>
        <w:tc>
          <w:tcPr>
            <w:tcW w:w="1020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bdr w:val="none" w:color="auto" w:sz="0" w:space="0"/>
              </w:rPr>
              <w:t>个</w:t>
            </w:r>
          </w:p>
        </w:tc>
        <w:tc>
          <w:tcPr>
            <w:tcW w:w="855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420" w:lineRule="atLeast"/>
              <w:ind w:left="0" w:right="0"/>
            </w:pPr>
            <w:r>
              <w:rPr>
                <w:rFonts w:hint="eastAsia" w:ascii="宋体" w:hAnsi="宋体" w:eastAsia="宋体" w:cs="宋体"/>
                <w:color w:val="000000"/>
                <w:bdr w:val="none" w:color="auto" w:sz="0" w:space="0"/>
                <w:lang w:val="en-US"/>
              </w:rPr>
              <w:t xml:space="preserve">  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0" w:lineRule="atLeast"/>
        <w:ind w:left="0" w:right="0"/>
      </w:pPr>
      <w:r>
        <w:rPr>
          <w:rFonts w:hint="eastAsia" w:ascii="宋体" w:hAnsi="宋体" w:eastAsia="宋体" w:cs="宋体"/>
          <w:sz w:val="24"/>
          <w:szCs w:val="20"/>
        </w:rPr>
        <w:t>单位负责人：李家传 填表人：许永娟  联系方式：</w:t>
      </w:r>
      <w:r>
        <w:rPr>
          <w:rFonts w:hint="eastAsia" w:ascii="宋体" w:hAnsi="宋体" w:eastAsia="宋体" w:cs="宋体"/>
          <w:sz w:val="24"/>
          <w:szCs w:val="20"/>
          <w:lang w:val="en-US"/>
        </w:rPr>
        <w:t xml:space="preserve">3102306  2015 </w:t>
      </w:r>
      <w:r>
        <w:rPr>
          <w:rFonts w:hint="eastAsia" w:ascii="宋体" w:hAnsi="宋体" w:eastAsia="宋体" w:cs="宋体"/>
          <w:sz w:val="24"/>
          <w:szCs w:val="20"/>
        </w:rPr>
        <w:t xml:space="preserve">年 </w:t>
      </w:r>
      <w:r>
        <w:rPr>
          <w:rFonts w:hint="eastAsia" w:ascii="宋体" w:hAnsi="宋体" w:eastAsia="宋体" w:cs="宋体"/>
          <w:sz w:val="24"/>
          <w:szCs w:val="20"/>
          <w:lang w:val="en-US"/>
        </w:rPr>
        <w:t>1</w:t>
      </w:r>
      <w:r>
        <w:rPr>
          <w:rFonts w:hint="eastAsia" w:ascii="宋体" w:hAnsi="宋体" w:eastAsia="宋体" w:cs="宋体"/>
          <w:sz w:val="24"/>
          <w:szCs w:val="20"/>
        </w:rPr>
        <w:t xml:space="preserve">月 </w:t>
      </w:r>
      <w:r>
        <w:rPr>
          <w:rFonts w:hint="eastAsia" w:ascii="宋体" w:hAnsi="宋体" w:eastAsia="宋体" w:cs="宋体"/>
          <w:sz w:val="24"/>
          <w:szCs w:val="20"/>
          <w:lang w:val="en-US"/>
        </w:rPr>
        <w:t xml:space="preserve">20 </w:t>
      </w:r>
      <w:r>
        <w:rPr>
          <w:rFonts w:hint="eastAsia" w:ascii="宋体" w:hAnsi="宋体" w:eastAsia="宋体" w:cs="宋体"/>
          <w:sz w:val="24"/>
          <w:szCs w:val="20"/>
        </w:rPr>
        <w:t xml:space="preserve">日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eastAsia" w:ascii="黑体" w:hAnsi="宋体" w:eastAsia="黑体" w:cs="黑体"/>
          <w:kern w:val="0"/>
          <w:sz w:val="32"/>
          <w:szCs w:val="32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BF510D"/>
    <w:rsid w:val="61BF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2020-12-22T12:34:00Z</dcterms:created>
  <dc:creator>imdld</dc:creator>
  <cp:lastModifiedBy>imdld</cp:lastModifiedBy>
  <dcterms:modified xsi:type="dcterms:W3CDTF">2020-12-22T12:35:04Z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