
<file path=[Content_Types].xml><?xml version="1.0" encoding="utf-8"?>
<Types xmlns="http://schemas.openxmlformats.org/package/2006/content-types">
  <Default Extension="xml" ContentType="application/xml"/>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olors1.xml" ContentType="application/vnd.ms-office.chartcolorstyle+xml"/>
  <Override PartName="/word/charts/style1.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12151C"/>
          <w:spacing w:val="0"/>
          <w:sz w:val="44"/>
          <w:szCs w:val="44"/>
          <w:shd w:val="clear" w:fill="FFFFFF"/>
        </w:rPr>
      </w:pPr>
      <w:r>
        <w:rPr>
          <w:rFonts w:hint="eastAsia" w:ascii="方正小标宋简体" w:hAnsi="方正小标宋简体" w:eastAsia="方正小标宋简体" w:cs="方正小标宋简体"/>
          <w:b w:val="0"/>
          <w:bCs w:val="0"/>
          <w:i w:val="0"/>
          <w:iCs w:val="0"/>
          <w:caps w:val="0"/>
          <w:color w:val="12151C"/>
          <w:spacing w:val="0"/>
          <w:sz w:val="44"/>
          <w:szCs w:val="44"/>
          <w:shd w:val="clear" w:fill="FFFFFF"/>
          <w:lang w:val="en-US" w:eastAsia="zh-CN"/>
        </w:rPr>
        <w:t>张店区</w:t>
      </w:r>
      <w:r>
        <w:rPr>
          <w:rFonts w:hint="eastAsia" w:ascii="方正小标宋简体" w:hAnsi="方正小标宋简体" w:eastAsia="方正小标宋简体" w:cs="方正小标宋简体"/>
          <w:b w:val="0"/>
          <w:bCs w:val="0"/>
          <w:i w:val="0"/>
          <w:iCs w:val="0"/>
          <w:caps w:val="0"/>
          <w:color w:val="12151C"/>
          <w:spacing w:val="0"/>
          <w:sz w:val="44"/>
          <w:szCs w:val="44"/>
          <w:shd w:val="clear" w:fill="FFFFFF"/>
        </w:rPr>
        <w:t>司法局</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12151C"/>
          <w:spacing w:val="0"/>
          <w:sz w:val="44"/>
          <w:szCs w:val="44"/>
          <w:shd w:val="clear" w:fill="FFFFFF"/>
        </w:rPr>
      </w:pPr>
      <w:r>
        <w:rPr>
          <w:rFonts w:hint="eastAsia" w:ascii="方正小标宋简体" w:hAnsi="方正小标宋简体" w:eastAsia="方正小标宋简体" w:cs="方正小标宋简体"/>
          <w:b w:val="0"/>
          <w:bCs w:val="0"/>
          <w:i w:val="0"/>
          <w:iCs w:val="0"/>
          <w:caps w:val="0"/>
          <w:color w:val="12151C"/>
          <w:spacing w:val="0"/>
          <w:sz w:val="44"/>
          <w:szCs w:val="44"/>
          <w:shd w:val="clear" w:fill="FFFFFF"/>
        </w:rPr>
        <w:t>2021年政府信息公开工作年度报告</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0"/>
        <w:jc w:val="left"/>
        <w:textAlignment w:val="auto"/>
        <w:rPr>
          <w:rFonts w:hint="default" w:ascii="Times New Roman" w:hAnsi="Times New Roman" w:eastAsia="微软雅黑" w:cs="Times New Roman"/>
          <w:i w:val="0"/>
          <w:iCs w:val="0"/>
          <w:caps w:val="0"/>
          <w:color w:val="424242"/>
          <w:spacing w:val="0"/>
          <w:sz w:val="27"/>
          <w:szCs w:val="27"/>
          <w:shd w:val="clear" w:fill="FFFFFF"/>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黑体" w:cs="Times New Roman"/>
          <w:i w:val="0"/>
          <w:iCs w:val="0"/>
          <w:caps w:val="0"/>
          <w:color w:val="000000"/>
          <w:spacing w:val="0"/>
          <w:sz w:val="32"/>
          <w:szCs w:val="32"/>
          <w:shd w:val="clear" w:fill="FFFFFF"/>
          <w:lang w:val="en-US" w:eastAsia="zh-CN"/>
        </w:rPr>
      </w:pPr>
      <w:r>
        <w:rPr>
          <w:rFonts w:hint="default" w:ascii="Times New Roman" w:hAnsi="Times New Roman" w:eastAsia="黑体" w:cs="Times New Roman"/>
          <w:i w:val="0"/>
          <w:iCs w:val="0"/>
          <w:caps w:val="0"/>
          <w:color w:val="000000"/>
          <w:spacing w:val="0"/>
          <w:sz w:val="32"/>
          <w:szCs w:val="32"/>
          <w:shd w:val="clear" w:fill="FFFFFF"/>
          <w:lang w:val="en-US" w:eastAsia="zh-CN"/>
        </w:rPr>
        <w:t>一、总体情况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i w:val="0"/>
          <w:iCs w:val="0"/>
          <w:caps w:val="0"/>
          <w:color w:val="000000"/>
          <w:spacing w:val="0"/>
          <w:sz w:val="32"/>
          <w:szCs w:val="32"/>
          <w:shd w:val="clear" w:fill="FFFFFF"/>
          <w:lang w:val="en-US" w:eastAsia="zh-CN"/>
        </w:rPr>
      </w:pPr>
      <w:r>
        <w:rPr>
          <w:rFonts w:hint="default" w:ascii="Times New Roman" w:hAnsi="Times New Roman" w:eastAsia="仿宋_GB2312" w:cs="Times New Roman"/>
          <w:i w:val="0"/>
          <w:iCs w:val="0"/>
          <w:caps w:val="0"/>
          <w:color w:val="000000"/>
          <w:spacing w:val="0"/>
          <w:sz w:val="32"/>
          <w:szCs w:val="32"/>
          <w:shd w:val="clear" w:fill="FFFFFF"/>
          <w:lang w:val="en-US" w:eastAsia="zh-CN"/>
        </w:rPr>
        <w:t>2021年，我局认真贯彻《中华人民共和国政府信息公开条例》及省、市、区政务公开工作会议精神，坚持把推进政府信息公开作为深入学习贯彻习近平新时代中国特色社会主义思想的重要举措，作为落实“司法为民、公正司法”的具体行动，以打造人民群众满意的服务型司法行政机关为目标，不断建立完善信息公开制度，推进信息公开规范化管理，增强信息公开服务效能，有力推进政府信息公开工作发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i w:val="0"/>
          <w:iCs w:val="0"/>
          <w:caps w:val="0"/>
          <w:color w:val="000000"/>
          <w:spacing w:val="0"/>
          <w:sz w:val="32"/>
          <w:szCs w:val="32"/>
          <w:shd w:val="clear" w:fill="FFFFFF"/>
          <w:lang w:val="en-US" w:eastAsia="zh-CN"/>
        </w:rPr>
      </w:pPr>
      <w:r>
        <w:rPr>
          <w:rFonts w:hint="default" w:ascii="Times New Roman" w:hAnsi="Times New Roman" w:eastAsia="仿宋_GB2312" w:cs="Times New Roman"/>
          <w:i w:val="0"/>
          <w:iCs w:val="0"/>
          <w:caps w:val="0"/>
          <w:color w:val="000000"/>
          <w:spacing w:val="0"/>
          <w:sz w:val="32"/>
          <w:szCs w:val="32"/>
          <w:shd w:val="clear" w:fill="FFFFFF"/>
          <w:lang w:val="en-US" w:eastAsia="zh-CN"/>
        </w:rPr>
        <w:t>1.主动公开。2021年，我局通过张店区人民政府网站主动公开信息</w:t>
      </w:r>
      <w:r>
        <w:rPr>
          <w:rFonts w:hint="eastAsia" w:ascii="Times New Roman" w:hAnsi="Times New Roman" w:eastAsia="仿宋_GB2312" w:cs="Times New Roman"/>
          <w:i w:val="0"/>
          <w:iCs w:val="0"/>
          <w:caps w:val="0"/>
          <w:color w:val="000000"/>
          <w:spacing w:val="0"/>
          <w:sz w:val="32"/>
          <w:szCs w:val="32"/>
          <w:shd w:val="clear" w:fill="FFFFFF"/>
          <w:lang w:val="en-US" w:eastAsia="zh-CN"/>
        </w:rPr>
        <w:t>140</w:t>
      </w:r>
      <w:r>
        <w:rPr>
          <w:rFonts w:hint="default" w:ascii="Times New Roman" w:hAnsi="Times New Roman" w:eastAsia="仿宋_GB2312" w:cs="Times New Roman"/>
          <w:i w:val="0"/>
          <w:iCs w:val="0"/>
          <w:caps w:val="0"/>
          <w:color w:val="000000"/>
          <w:spacing w:val="0"/>
          <w:sz w:val="32"/>
          <w:szCs w:val="32"/>
          <w:shd w:val="clear" w:fill="FFFFFF"/>
          <w:lang w:val="en-US" w:eastAsia="zh-CN"/>
        </w:rPr>
        <w:t>件，公布了我局2020年政府信息公开</w:t>
      </w:r>
      <w:r>
        <w:rPr>
          <w:rFonts w:hint="eastAsia" w:ascii="Times New Roman" w:hAnsi="Times New Roman" w:eastAsia="仿宋_GB2312" w:cs="Times New Roman"/>
          <w:i w:val="0"/>
          <w:iCs w:val="0"/>
          <w:caps w:val="0"/>
          <w:color w:val="000000"/>
          <w:spacing w:val="0"/>
          <w:sz w:val="32"/>
          <w:szCs w:val="32"/>
          <w:shd w:val="clear" w:fill="FFFFFF"/>
          <w:lang w:val="en-US" w:eastAsia="zh-CN"/>
        </w:rPr>
        <w:t>工作</w:t>
      </w:r>
      <w:r>
        <w:rPr>
          <w:rFonts w:hint="default" w:ascii="Times New Roman" w:hAnsi="Times New Roman" w:eastAsia="仿宋_GB2312" w:cs="Times New Roman"/>
          <w:i w:val="0"/>
          <w:iCs w:val="0"/>
          <w:caps w:val="0"/>
          <w:color w:val="000000"/>
          <w:spacing w:val="0"/>
          <w:sz w:val="32"/>
          <w:szCs w:val="32"/>
          <w:shd w:val="clear" w:fill="FFFFFF"/>
          <w:lang w:val="en-US" w:eastAsia="zh-CN"/>
        </w:rPr>
        <w:t>年度报告、2020年部门决算报告、2021年部门预算报告、行政执法公示信息等，积极发布政法队伍教育整顿、法治政府建设和普法宣传、法律服务、行政复议等工作信息。</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20" w:lineRule="auto"/>
        <w:ind w:left="0" w:right="0" w:firstLine="640" w:firstLineChars="200"/>
        <w:jc w:val="both"/>
        <w:textAlignment w:val="auto"/>
        <w:rPr>
          <w:rFonts w:hint="default" w:ascii="Times New Roman" w:hAnsi="Times New Roman" w:eastAsia="仿宋_GB2312" w:cs="Times New Roman"/>
          <w:i w:val="0"/>
          <w:iCs w:val="0"/>
          <w:caps w:val="0"/>
          <w:color w:val="000000"/>
          <w:spacing w:val="0"/>
          <w:sz w:val="32"/>
          <w:szCs w:val="32"/>
          <w:shd w:val="clear" w:fill="FFFFFF"/>
          <w:lang w:val="en-US" w:eastAsia="zh-CN"/>
        </w:rPr>
      </w:pPr>
      <w:r>
        <w:rPr>
          <w:rFonts w:hint="default" w:ascii="Times New Roman" w:hAnsi="Times New Roman" w:eastAsia="仿宋_GB2312" w:cs="Times New Roman"/>
          <w:i w:val="0"/>
          <w:iCs w:val="0"/>
          <w:caps w:val="0"/>
          <w:color w:val="000000"/>
          <w:spacing w:val="0"/>
          <w:sz w:val="32"/>
          <w:szCs w:val="32"/>
          <w:shd w:val="clear" w:fill="FFFFFF"/>
          <w:lang w:val="en-US" w:eastAsia="zh-CN"/>
        </w:rPr>
        <w:drawing>
          <wp:inline distT="0" distB="0" distL="114300" distR="114300">
            <wp:extent cx="5080000" cy="3810000"/>
            <wp:effectExtent l="4445" t="4445" r="20955" b="14605"/>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inline>
        </w:drawing>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i w:val="0"/>
          <w:iCs w:val="0"/>
          <w:caps w:val="0"/>
          <w:color w:val="000000"/>
          <w:spacing w:val="0"/>
          <w:sz w:val="32"/>
          <w:szCs w:val="32"/>
          <w:shd w:val="clear" w:fill="FFFFFF"/>
          <w:lang w:val="en-US" w:eastAsia="zh-CN"/>
        </w:rPr>
      </w:pPr>
      <w:r>
        <w:rPr>
          <w:rFonts w:hint="default" w:ascii="Times New Roman" w:hAnsi="Times New Roman" w:eastAsia="仿宋_GB2312" w:cs="Times New Roman"/>
          <w:i w:val="0"/>
          <w:iCs w:val="0"/>
          <w:caps w:val="0"/>
          <w:color w:val="000000"/>
          <w:spacing w:val="0"/>
          <w:sz w:val="32"/>
          <w:szCs w:val="32"/>
          <w:shd w:val="clear" w:fill="FFFFFF"/>
          <w:lang w:val="en-US" w:eastAsia="zh-CN"/>
        </w:rPr>
        <w:t>2.依申请公开。我局全年收到1份政府信息公开申请件，按时答复。</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i w:val="0"/>
          <w:iCs w:val="0"/>
          <w:caps w:val="0"/>
          <w:color w:val="000000"/>
          <w:spacing w:val="0"/>
          <w:sz w:val="32"/>
          <w:szCs w:val="32"/>
          <w:shd w:val="clear" w:fill="FFFFFF"/>
          <w:lang w:val="en-US" w:eastAsia="zh-CN"/>
        </w:rPr>
      </w:pPr>
      <w:r>
        <w:rPr>
          <w:rFonts w:hint="default" w:ascii="Times New Roman" w:hAnsi="Times New Roman" w:eastAsia="仿宋_GB2312" w:cs="Times New Roman"/>
          <w:i w:val="0"/>
          <w:iCs w:val="0"/>
          <w:caps w:val="0"/>
          <w:color w:val="000000"/>
          <w:spacing w:val="0"/>
          <w:sz w:val="32"/>
          <w:szCs w:val="32"/>
          <w:shd w:val="clear" w:fill="FFFFFF"/>
          <w:lang w:val="en-US" w:eastAsia="zh-CN"/>
        </w:rPr>
        <w:t>3.政府信息管理</w:t>
      </w:r>
      <w:r>
        <w:rPr>
          <w:rFonts w:hint="eastAsia" w:ascii="Times New Roman" w:hAnsi="Times New Roman" w:eastAsia="仿宋_GB2312" w:cs="Times New Roman"/>
          <w:i w:val="0"/>
          <w:iCs w:val="0"/>
          <w:caps w:val="0"/>
          <w:color w:val="000000"/>
          <w:spacing w:val="0"/>
          <w:sz w:val="32"/>
          <w:szCs w:val="32"/>
          <w:shd w:val="clear" w:fill="FFFFFF"/>
          <w:lang w:val="en-US" w:eastAsia="zh-CN"/>
        </w:rPr>
        <w:t>。为了保证政务公开的质量，我局制定制度，对政府信息公开工作在信息发布、保密审查、责任追究等各个环节进行规范。本年度我局严格按照《中华人民共和国政府信息公开条例》第14条规定，执行保密审查和监督检查，未发现有“公开涉及国家秘密、商业秘密、个人隐私的政府信息”的行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i w:val="0"/>
          <w:iCs w:val="0"/>
          <w:caps w:val="0"/>
          <w:color w:val="000000"/>
          <w:spacing w:val="0"/>
          <w:sz w:val="32"/>
          <w:szCs w:val="32"/>
          <w:shd w:val="clear" w:fill="FFFFFF"/>
          <w:lang w:val="en-US" w:eastAsia="zh-CN"/>
        </w:rPr>
      </w:pPr>
      <w:r>
        <w:rPr>
          <w:rFonts w:hint="eastAsia" w:ascii="Times New Roman" w:hAnsi="Times New Roman" w:eastAsia="仿宋_GB2312" w:cs="Times New Roman"/>
          <w:i w:val="0"/>
          <w:iCs w:val="0"/>
          <w:caps w:val="0"/>
          <w:color w:val="000000"/>
          <w:spacing w:val="0"/>
          <w:sz w:val="32"/>
          <w:szCs w:val="32"/>
          <w:shd w:val="clear" w:fill="FFFFFF"/>
          <w:lang w:val="en-US" w:eastAsia="zh-CN"/>
        </w:rPr>
        <w:t>4.</w:t>
      </w:r>
      <w:r>
        <w:rPr>
          <w:rFonts w:hint="default" w:ascii="Times New Roman" w:hAnsi="Times New Roman" w:eastAsia="仿宋_GB2312" w:cs="Times New Roman"/>
          <w:i w:val="0"/>
          <w:iCs w:val="0"/>
          <w:caps w:val="0"/>
          <w:color w:val="000000"/>
          <w:spacing w:val="0"/>
          <w:sz w:val="32"/>
          <w:szCs w:val="32"/>
          <w:shd w:val="clear" w:fill="FFFFFF"/>
          <w:lang w:val="en-US" w:eastAsia="zh-CN"/>
        </w:rPr>
        <w:t>平台建设。我局政府信息第一公开平台为张店区人民政府网站，同时开设“张店法律援助”微信订阅号、“张店区司法局”抖音短视频两个政务新媒体账号，发布信息。</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i w:val="0"/>
          <w:iCs w:val="0"/>
          <w:caps w:val="0"/>
          <w:color w:val="000000"/>
          <w:spacing w:val="0"/>
          <w:sz w:val="32"/>
          <w:szCs w:val="32"/>
          <w:shd w:val="clear" w:fill="FFFFFF"/>
          <w:lang w:val="en-US" w:eastAsia="zh-CN"/>
        </w:rPr>
      </w:pPr>
      <w:r>
        <w:rPr>
          <w:rFonts w:hint="eastAsia" w:ascii="Times New Roman" w:hAnsi="Times New Roman" w:eastAsia="仿宋_GB2312" w:cs="Times New Roman"/>
          <w:i w:val="0"/>
          <w:iCs w:val="0"/>
          <w:caps w:val="0"/>
          <w:color w:val="000000"/>
          <w:spacing w:val="0"/>
          <w:sz w:val="32"/>
          <w:szCs w:val="32"/>
          <w:shd w:val="clear" w:fill="FFFFFF"/>
          <w:lang w:val="en-US" w:eastAsia="zh-CN"/>
        </w:rPr>
        <w:t>5</w:t>
      </w:r>
      <w:r>
        <w:rPr>
          <w:rFonts w:hint="default" w:ascii="Times New Roman" w:hAnsi="Times New Roman" w:eastAsia="仿宋_GB2312" w:cs="Times New Roman"/>
          <w:i w:val="0"/>
          <w:iCs w:val="0"/>
          <w:caps w:val="0"/>
          <w:color w:val="000000"/>
          <w:spacing w:val="0"/>
          <w:sz w:val="32"/>
          <w:szCs w:val="32"/>
          <w:shd w:val="clear" w:fill="FFFFFF"/>
          <w:lang w:val="en-US" w:eastAsia="zh-CN"/>
        </w:rPr>
        <w:t>.监督保障。我局今年根据人事安排及时调整政务公开领导小组成员，领导小组下设办公室。切实加强对政务信息公开工作的领导，确保《中华人民共和国政府信息公开条例》全面、正确、有效施行。按时对全体工作人员开展政务公开培训。年内组织全体工作人员学习政府信息公开条例和相关文件，明确政务公开的具体要求和内容，全面提高有关人员做好信息公开工作的能力和业务水平。</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黑体" w:cs="Times New Roman"/>
          <w:i w:val="0"/>
          <w:iCs w:val="0"/>
          <w:caps w:val="0"/>
          <w:color w:val="000000"/>
          <w:spacing w:val="0"/>
          <w:sz w:val="32"/>
          <w:szCs w:val="32"/>
          <w:shd w:val="clear" w:fill="FFFFFF"/>
          <w:lang w:val="en-US" w:eastAsia="zh-CN"/>
        </w:rPr>
      </w:pPr>
      <w:r>
        <w:rPr>
          <w:rFonts w:hint="default" w:ascii="Times New Roman" w:hAnsi="Times New Roman" w:eastAsia="黑体" w:cs="Times New Roman"/>
          <w:i w:val="0"/>
          <w:iCs w:val="0"/>
          <w:caps w:val="0"/>
          <w:color w:val="000000"/>
          <w:spacing w:val="0"/>
          <w:sz w:val="32"/>
          <w:szCs w:val="32"/>
          <w:shd w:val="clear" w:fill="FFFFFF"/>
          <w:lang w:val="en-US" w:eastAsia="zh-CN"/>
        </w:rPr>
        <w:t>二、行政机关主动公开政府信息情况</w:t>
      </w:r>
    </w:p>
    <w:tbl>
      <w:tblPr>
        <w:tblStyle w:val="4"/>
        <w:tblW w:w="9740" w:type="dxa"/>
        <w:jc w:val="center"/>
        <w:shd w:val="clear" w:color="auto" w:fill="FFFFFF"/>
        <w:tblLayout w:type="autofit"/>
        <w:tblCellMar>
          <w:top w:w="15" w:type="dxa"/>
          <w:left w:w="15" w:type="dxa"/>
          <w:bottom w:w="15" w:type="dxa"/>
          <w:right w:w="15" w:type="dxa"/>
        </w:tblCellMar>
      </w:tblPr>
      <w:tblGrid>
        <w:gridCol w:w="2435"/>
        <w:gridCol w:w="2435"/>
        <w:gridCol w:w="2435"/>
        <w:gridCol w:w="2435"/>
      </w:tblGrid>
      <w:tr>
        <w:tblPrEx>
          <w:tblCellMar>
            <w:top w:w="15" w:type="dxa"/>
            <w:left w:w="15" w:type="dxa"/>
            <w:bottom w:w="15" w:type="dxa"/>
            <w:right w:w="15" w:type="dxa"/>
          </w:tblCellMar>
        </w:tblPrEx>
        <w:trPr>
          <w:trHeight w:val="340" w:hRule="atLeast"/>
          <w:jc w:val="center"/>
        </w:trPr>
        <w:tc>
          <w:tcPr>
            <w:tcW w:w="9740" w:type="dxa"/>
            <w:gridSpan w:val="4"/>
            <w:tcBorders>
              <w:top w:val="single" w:color="auto" w:sz="8" w:space="0"/>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keepNext w:val="0"/>
              <w:keepLines w:val="0"/>
              <w:widowControl/>
              <w:suppressLineNumbers w:val="0"/>
              <w:ind w:left="0" w:firstLine="0"/>
              <w:jc w:val="center"/>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二十条第（一）项</w:t>
            </w:r>
          </w:p>
        </w:tc>
      </w:tr>
      <w:tr>
        <w:tblPrEx>
          <w:tblCellMar>
            <w:top w:w="15" w:type="dxa"/>
            <w:left w:w="15" w:type="dxa"/>
            <w:bottom w:w="15" w:type="dxa"/>
            <w:right w:w="15"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信息内容</w:t>
            </w:r>
          </w:p>
        </w:tc>
        <w:tc>
          <w:tcPr>
            <w:tcW w:w="2435" w:type="dxa"/>
            <w:tcBorders>
              <w:top w:val="single" w:color="auto" w:sz="8" w:space="0"/>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本年制发件数</w:t>
            </w:r>
          </w:p>
        </w:tc>
        <w:tc>
          <w:tcPr>
            <w:tcW w:w="2435" w:type="dxa"/>
            <w:tcBorders>
              <w:top w:val="single" w:color="auto" w:sz="8" w:space="0"/>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本年废止件数</w:t>
            </w:r>
          </w:p>
        </w:tc>
        <w:tc>
          <w:tcPr>
            <w:tcW w:w="2435" w:type="dxa"/>
            <w:tcBorders>
              <w:top w:val="single" w:color="auto" w:sz="8" w:space="0"/>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现行有效件数</w:t>
            </w:r>
          </w:p>
        </w:tc>
      </w:tr>
      <w:tr>
        <w:tblPrEx>
          <w:tblCellMar>
            <w:top w:w="15" w:type="dxa"/>
            <w:left w:w="15" w:type="dxa"/>
            <w:bottom w:w="15" w:type="dxa"/>
            <w:right w:w="15"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规章</w:t>
            </w:r>
          </w:p>
        </w:tc>
        <w:tc>
          <w:tcPr>
            <w:tcW w:w="2435"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2435"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2435"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r>
      <w:tr>
        <w:tblPrEx>
          <w:tblCellMar>
            <w:top w:w="15" w:type="dxa"/>
            <w:left w:w="15" w:type="dxa"/>
            <w:bottom w:w="15" w:type="dxa"/>
            <w:right w:w="15"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行政规范性文件</w:t>
            </w:r>
          </w:p>
        </w:tc>
        <w:tc>
          <w:tcPr>
            <w:tcW w:w="2435"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2435"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2435"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r>
      <w:tr>
        <w:tblPrEx>
          <w:tblCellMar>
            <w:top w:w="15" w:type="dxa"/>
            <w:left w:w="15" w:type="dxa"/>
            <w:bottom w:w="15" w:type="dxa"/>
            <w:right w:w="15"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keepNext w:val="0"/>
              <w:keepLines w:val="0"/>
              <w:widowControl/>
              <w:suppressLineNumbers w:val="0"/>
              <w:ind w:left="0" w:firstLine="0"/>
              <w:jc w:val="center"/>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第二十条第（五）项</w:t>
            </w:r>
          </w:p>
        </w:tc>
      </w:tr>
      <w:tr>
        <w:tblPrEx>
          <w:tblCellMar>
            <w:top w:w="15" w:type="dxa"/>
            <w:left w:w="15" w:type="dxa"/>
            <w:bottom w:w="15" w:type="dxa"/>
            <w:right w:w="15"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信息内容</w:t>
            </w:r>
          </w:p>
        </w:tc>
        <w:tc>
          <w:tcPr>
            <w:tcW w:w="7305" w:type="dxa"/>
            <w:gridSpan w:val="3"/>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本年处理决定数量</w:t>
            </w:r>
          </w:p>
        </w:tc>
      </w:tr>
      <w:tr>
        <w:tblPrEx>
          <w:tblCellMar>
            <w:top w:w="15" w:type="dxa"/>
            <w:left w:w="15" w:type="dxa"/>
            <w:bottom w:w="15" w:type="dxa"/>
            <w:right w:w="15"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行政许可</w:t>
            </w:r>
          </w:p>
        </w:tc>
        <w:tc>
          <w:tcPr>
            <w:tcW w:w="7305" w:type="dxa"/>
            <w:gridSpan w:val="3"/>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r>
      <w:tr>
        <w:tblPrEx>
          <w:tblCellMar>
            <w:top w:w="15" w:type="dxa"/>
            <w:left w:w="15" w:type="dxa"/>
            <w:bottom w:w="15" w:type="dxa"/>
            <w:right w:w="15"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keepNext w:val="0"/>
              <w:keepLines w:val="0"/>
              <w:widowControl/>
              <w:suppressLineNumbers w:val="0"/>
              <w:ind w:left="0" w:firstLine="0"/>
              <w:jc w:val="center"/>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第二十条第（六）项</w:t>
            </w:r>
          </w:p>
        </w:tc>
      </w:tr>
      <w:tr>
        <w:tblPrEx>
          <w:tblCellMar>
            <w:top w:w="15" w:type="dxa"/>
            <w:left w:w="15" w:type="dxa"/>
            <w:bottom w:w="15" w:type="dxa"/>
            <w:right w:w="15"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信息内容</w:t>
            </w:r>
          </w:p>
        </w:tc>
        <w:tc>
          <w:tcPr>
            <w:tcW w:w="7305" w:type="dxa"/>
            <w:gridSpan w:val="3"/>
            <w:tcBorders>
              <w:top w:val="single" w:color="auto" w:sz="8" w:space="0"/>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本年处理决定数量</w:t>
            </w:r>
          </w:p>
        </w:tc>
      </w:tr>
      <w:tr>
        <w:tblPrEx>
          <w:tblCellMar>
            <w:top w:w="15" w:type="dxa"/>
            <w:left w:w="15" w:type="dxa"/>
            <w:bottom w:w="15" w:type="dxa"/>
            <w:right w:w="15"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行政处罚</w:t>
            </w:r>
          </w:p>
        </w:tc>
        <w:tc>
          <w:tcPr>
            <w:tcW w:w="7305" w:type="dxa"/>
            <w:gridSpan w:val="3"/>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r>
      <w:tr>
        <w:tblPrEx>
          <w:tblCellMar>
            <w:top w:w="15" w:type="dxa"/>
            <w:left w:w="15" w:type="dxa"/>
            <w:bottom w:w="15" w:type="dxa"/>
            <w:right w:w="15"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行政强制</w:t>
            </w:r>
          </w:p>
        </w:tc>
        <w:tc>
          <w:tcPr>
            <w:tcW w:w="7305" w:type="dxa"/>
            <w:gridSpan w:val="3"/>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r>
      <w:tr>
        <w:tblPrEx>
          <w:tblCellMar>
            <w:top w:w="15" w:type="dxa"/>
            <w:left w:w="15" w:type="dxa"/>
            <w:bottom w:w="15" w:type="dxa"/>
            <w:right w:w="15"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keepNext w:val="0"/>
              <w:keepLines w:val="0"/>
              <w:widowControl/>
              <w:suppressLineNumbers w:val="0"/>
              <w:ind w:left="0" w:firstLine="0"/>
              <w:jc w:val="center"/>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第二十条第（八）项</w:t>
            </w:r>
          </w:p>
        </w:tc>
      </w:tr>
      <w:tr>
        <w:tblPrEx>
          <w:tblCellMar>
            <w:top w:w="15" w:type="dxa"/>
            <w:left w:w="15" w:type="dxa"/>
            <w:bottom w:w="15" w:type="dxa"/>
            <w:right w:w="15"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信息内容</w:t>
            </w:r>
          </w:p>
        </w:tc>
        <w:tc>
          <w:tcPr>
            <w:tcW w:w="7305" w:type="dxa"/>
            <w:gridSpan w:val="3"/>
            <w:tcBorders>
              <w:top w:val="nil"/>
              <w:left w:val="nil"/>
              <w:bottom w:val="single" w:color="auto" w:sz="8" w:space="0"/>
              <w:right w:val="single" w:color="000000"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本年收费金额（单位：万元）</w:t>
            </w:r>
          </w:p>
        </w:tc>
      </w:tr>
      <w:tr>
        <w:tblPrEx>
          <w:shd w:val="clear" w:color="auto" w:fill="FFFFFF"/>
          <w:tblCellMar>
            <w:top w:w="15" w:type="dxa"/>
            <w:left w:w="15" w:type="dxa"/>
            <w:bottom w:w="15" w:type="dxa"/>
            <w:right w:w="15"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行政事业性收费</w:t>
            </w:r>
          </w:p>
        </w:tc>
        <w:tc>
          <w:tcPr>
            <w:tcW w:w="7305" w:type="dxa"/>
            <w:gridSpan w:val="3"/>
            <w:tcBorders>
              <w:top w:val="nil"/>
              <w:left w:val="nil"/>
              <w:bottom w:val="single" w:color="auto" w:sz="8" w:space="0"/>
              <w:right w:val="single" w:color="000000"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r>
    </w:tbl>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黑体" w:cs="Times New Roman"/>
          <w:i w:val="0"/>
          <w:iCs w:val="0"/>
          <w:caps w:val="0"/>
          <w:color w:val="000000"/>
          <w:spacing w:val="0"/>
          <w:sz w:val="32"/>
          <w:szCs w:val="32"/>
          <w:shd w:val="clear" w:fill="FFFFFF"/>
          <w:lang w:val="en-US" w:eastAsia="zh-CN"/>
        </w:rPr>
      </w:pPr>
      <w:r>
        <w:rPr>
          <w:rFonts w:hint="default" w:ascii="Times New Roman" w:hAnsi="Times New Roman" w:eastAsia="黑体" w:cs="Times New Roman"/>
          <w:i w:val="0"/>
          <w:iCs w:val="0"/>
          <w:caps w:val="0"/>
          <w:color w:val="000000"/>
          <w:spacing w:val="0"/>
          <w:sz w:val="32"/>
          <w:szCs w:val="32"/>
          <w:shd w:val="clear" w:fill="FFFFFF"/>
          <w:lang w:val="en-US" w:eastAsia="zh-CN"/>
        </w:rPr>
        <w:t>三、行政机关收到和处理政府信息公开申请情况</w:t>
      </w:r>
    </w:p>
    <w:tbl>
      <w:tblPr>
        <w:tblStyle w:val="4"/>
        <w:tblW w:w="9748" w:type="dxa"/>
        <w:jc w:val="center"/>
        <w:shd w:val="clear" w:color="auto" w:fill="FFFFFF"/>
        <w:tblLayout w:type="autofit"/>
        <w:tblCellMar>
          <w:top w:w="15" w:type="dxa"/>
          <w:left w:w="15" w:type="dxa"/>
          <w:bottom w:w="15" w:type="dxa"/>
          <w:right w:w="15" w:type="dxa"/>
        </w:tblCellMar>
      </w:tblPr>
      <w:tblGrid>
        <w:gridCol w:w="765"/>
        <w:gridCol w:w="950"/>
        <w:gridCol w:w="3210"/>
        <w:gridCol w:w="689"/>
        <w:gridCol w:w="689"/>
        <w:gridCol w:w="689"/>
        <w:gridCol w:w="689"/>
        <w:gridCol w:w="689"/>
        <w:gridCol w:w="689"/>
        <w:gridCol w:w="689"/>
      </w:tblGrid>
      <w:tr>
        <w:tblPrEx>
          <w:shd w:val="clear" w:color="auto" w:fill="FFFFFF"/>
          <w:tblCellMar>
            <w:top w:w="15" w:type="dxa"/>
            <w:left w:w="15" w:type="dxa"/>
            <w:bottom w:w="15" w:type="dxa"/>
            <w:right w:w="15" w:type="dxa"/>
          </w:tblCellMar>
        </w:tblPrEx>
        <w:trPr>
          <w:jc w:val="center"/>
        </w:trPr>
        <w:tc>
          <w:tcPr>
            <w:tcW w:w="5150" w:type="dxa"/>
            <w:gridSpan w:val="3"/>
            <w:vMerge w:val="restart"/>
            <w:tcBorders>
              <w:top w:val="single" w:color="auto" w:sz="8" w:space="0"/>
              <w:left w:val="single" w:color="auto" w:sz="8" w:space="0"/>
              <w:bottom w:val="inset"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（本列数据的勾稽关系为：第一项加第二项之和，等于第三项加第四项之和）</w:t>
            </w:r>
          </w:p>
        </w:tc>
        <w:tc>
          <w:tcPr>
            <w:tcW w:w="4998" w:type="dxa"/>
            <w:gridSpan w:val="7"/>
            <w:tcBorders>
              <w:top w:val="single" w:color="auto" w:sz="8" w:space="0"/>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申请人情况</w:t>
            </w:r>
          </w:p>
        </w:tc>
      </w:tr>
      <w:tr>
        <w:tblPrEx>
          <w:tblCellMar>
            <w:top w:w="15" w:type="dxa"/>
            <w:left w:w="15" w:type="dxa"/>
            <w:bottom w:w="15" w:type="dxa"/>
            <w:right w:w="15" w:type="dxa"/>
          </w:tblCellMar>
        </w:tblPrEx>
        <w:trPr>
          <w:jc w:val="center"/>
        </w:trPr>
        <w:tc>
          <w:tcPr>
            <w:tcW w:w="5150" w:type="dxa"/>
            <w:gridSpan w:val="3"/>
            <w:vMerge w:val="continue"/>
            <w:tcBorders>
              <w:top w:val="single" w:color="auto" w:sz="8" w:space="0"/>
              <w:left w:val="single" w:color="auto" w:sz="8" w:space="0"/>
              <w:bottom w:val="inset" w:color="auto" w:sz="8" w:space="0"/>
              <w:right w:val="single" w:color="auto" w:sz="8" w:space="0"/>
            </w:tcBorders>
            <w:shd w:val="clear" w:color="auto" w:fill="FFFFFF"/>
            <w:tcMar>
              <w:top w:w="0" w:type="dxa"/>
              <w:left w:w="108" w:type="dxa"/>
              <w:bottom w:w="0" w:type="dxa"/>
              <w:right w:w="108" w:type="dxa"/>
            </w:tcMar>
            <w:vAlign w:val="center"/>
          </w:tcPr>
          <w:p>
            <w:pPr>
              <w:rPr>
                <w:rFonts w:hint="default" w:ascii="Times New Roman" w:hAnsi="Times New Roman" w:eastAsia="微软雅黑" w:cs="Times New Roman"/>
                <w:i w:val="0"/>
                <w:iCs w:val="0"/>
                <w:caps w:val="0"/>
                <w:color w:val="333333"/>
                <w:spacing w:val="0"/>
                <w:sz w:val="24"/>
                <w:szCs w:val="24"/>
              </w:rPr>
            </w:pPr>
          </w:p>
        </w:tc>
        <w:tc>
          <w:tcPr>
            <w:tcW w:w="714" w:type="dxa"/>
            <w:vMerge w:val="restart"/>
            <w:tcBorders>
              <w:top w:val="single" w:color="auto" w:sz="8" w:space="0"/>
              <w:left w:val="single" w:color="auto" w:sz="8" w:space="0"/>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自然人</w:t>
            </w:r>
          </w:p>
        </w:tc>
        <w:tc>
          <w:tcPr>
            <w:tcW w:w="3570" w:type="dxa"/>
            <w:gridSpan w:val="5"/>
            <w:tcBorders>
              <w:top w:val="single" w:color="auto" w:sz="8" w:space="0"/>
              <w:left w:val="single" w:color="auto" w:sz="8" w:space="0"/>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法人或其他组织</w:t>
            </w:r>
          </w:p>
        </w:tc>
        <w:tc>
          <w:tcPr>
            <w:tcW w:w="714" w:type="dxa"/>
            <w:vMerge w:val="restart"/>
            <w:tcBorders>
              <w:top w:val="single" w:color="auto" w:sz="8" w:space="0"/>
              <w:left w:val="single" w:color="auto" w:sz="8" w:space="0"/>
              <w:bottom w:val="inset"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总计</w:t>
            </w:r>
          </w:p>
        </w:tc>
      </w:tr>
      <w:tr>
        <w:tblPrEx>
          <w:shd w:val="clear" w:color="auto" w:fill="FFFFFF"/>
          <w:tblCellMar>
            <w:top w:w="15" w:type="dxa"/>
            <w:left w:w="15" w:type="dxa"/>
            <w:bottom w:w="15" w:type="dxa"/>
            <w:right w:w="15" w:type="dxa"/>
          </w:tblCellMar>
        </w:tblPrEx>
        <w:trPr>
          <w:jc w:val="center"/>
        </w:trPr>
        <w:tc>
          <w:tcPr>
            <w:tcW w:w="5150" w:type="dxa"/>
            <w:gridSpan w:val="3"/>
            <w:vMerge w:val="continue"/>
            <w:tcBorders>
              <w:top w:val="single" w:color="auto" w:sz="8" w:space="0"/>
              <w:left w:val="single" w:color="auto" w:sz="8" w:space="0"/>
              <w:bottom w:val="inset" w:color="auto" w:sz="8" w:space="0"/>
              <w:right w:val="single" w:color="auto" w:sz="8" w:space="0"/>
            </w:tcBorders>
            <w:shd w:val="clear" w:color="auto" w:fill="FFFFFF"/>
            <w:tcMar>
              <w:top w:w="0" w:type="dxa"/>
              <w:left w:w="108" w:type="dxa"/>
              <w:bottom w:w="0" w:type="dxa"/>
              <w:right w:w="108" w:type="dxa"/>
            </w:tcMar>
            <w:vAlign w:val="center"/>
          </w:tcPr>
          <w:p>
            <w:pPr>
              <w:rPr>
                <w:rFonts w:hint="default" w:ascii="Times New Roman" w:hAnsi="Times New Roman" w:eastAsia="微软雅黑" w:cs="Times New Roman"/>
                <w:i w:val="0"/>
                <w:iCs w:val="0"/>
                <w:caps w:val="0"/>
                <w:color w:val="333333"/>
                <w:spacing w:val="0"/>
                <w:sz w:val="24"/>
                <w:szCs w:val="24"/>
              </w:rPr>
            </w:pPr>
          </w:p>
        </w:tc>
        <w:tc>
          <w:tcPr>
            <w:tcW w:w="714" w:type="dxa"/>
            <w:vMerge w:val="continue"/>
            <w:tcBorders>
              <w:top w:val="single" w:color="auto" w:sz="8" w:space="0"/>
              <w:left w:val="single" w:color="auto" w:sz="8" w:space="0"/>
              <w:bottom w:val="single" w:color="auto" w:sz="8" w:space="0"/>
              <w:right w:val="single" w:color="auto" w:sz="8" w:space="0"/>
            </w:tcBorders>
            <w:shd w:val="clear" w:color="auto" w:fill="FFFFFF"/>
            <w:tcMar>
              <w:top w:w="0" w:type="dxa"/>
              <w:left w:w="57" w:type="dxa"/>
              <w:bottom w:w="0" w:type="dxa"/>
              <w:right w:w="57" w:type="dxa"/>
            </w:tcMar>
            <w:vAlign w:val="center"/>
          </w:tcPr>
          <w:p>
            <w:pPr>
              <w:rPr>
                <w:rFonts w:hint="default" w:ascii="Times New Roman" w:hAnsi="Times New Roman" w:eastAsia="微软雅黑" w:cs="Times New Roman"/>
                <w:i w:val="0"/>
                <w:iCs w:val="0"/>
                <w:caps w:val="0"/>
                <w:color w:val="333333"/>
                <w:spacing w:val="0"/>
                <w:sz w:val="24"/>
                <w:szCs w:val="24"/>
              </w:rPr>
            </w:pPr>
          </w:p>
        </w:tc>
        <w:tc>
          <w:tcPr>
            <w:tcW w:w="714" w:type="dxa"/>
            <w:tcBorders>
              <w:top w:val="single" w:color="auto" w:sz="8" w:space="0"/>
              <w:left w:val="single" w:color="auto" w:sz="8" w:space="0"/>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商业企业</w:t>
            </w:r>
          </w:p>
        </w:tc>
        <w:tc>
          <w:tcPr>
            <w:tcW w:w="714" w:type="dxa"/>
            <w:tcBorders>
              <w:top w:val="single" w:color="auto" w:sz="8" w:space="0"/>
              <w:left w:val="single" w:color="auto" w:sz="8" w:space="0"/>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科研机构</w:t>
            </w:r>
          </w:p>
        </w:tc>
        <w:tc>
          <w:tcPr>
            <w:tcW w:w="714" w:type="dxa"/>
            <w:tcBorders>
              <w:top w:val="single" w:color="auto" w:sz="8" w:space="0"/>
              <w:left w:val="single" w:color="auto" w:sz="8" w:space="0"/>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社会公益组织</w:t>
            </w:r>
          </w:p>
        </w:tc>
        <w:tc>
          <w:tcPr>
            <w:tcW w:w="714" w:type="dxa"/>
            <w:tcBorders>
              <w:top w:val="single" w:color="auto" w:sz="8" w:space="0"/>
              <w:left w:val="single" w:color="auto" w:sz="8" w:space="0"/>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法律服务机构</w:t>
            </w:r>
          </w:p>
        </w:tc>
        <w:tc>
          <w:tcPr>
            <w:tcW w:w="714" w:type="dxa"/>
            <w:tcBorders>
              <w:top w:val="single" w:color="auto" w:sz="8" w:space="0"/>
              <w:left w:val="single" w:color="auto" w:sz="8" w:space="0"/>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其他</w:t>
            </w:r>
          </w:p>
        </w:tc>
        <w:tc>
          <w:tcPr>
            <w:tcW w:w="714" w:type="dxa"/>
            <w:vMerge w:val="continue"/>
            <w:tcBorders>
              <w:top w:val="single" w:color="auto" w:sz="8" w:space="0"/>
              <w:left w:val="single" w:color="auto" w:sz="8" w:space="0"/>
              <w:bottom w:val="inset" w:color="auto" w:sz="8" w:space="0"/>
              <w:right w:val="single" w:color="auto" w:sz="8" w:space="0"/>
            </w:tcBorders>
            <w:shd w:val="clear" w:color="auto" w:fill="FFFFFF"/>
            <w:tcMar>
              <w:top w:w="0" w:type="dxa"/>
              <w:left w:w="57" w:type="dxa"/>
              <w:bottom w:w="0" w:type="dxa"/>
              <w:right w:w="57" w:type="dxa"/>
            </w:tcMar>
            <w:vAlign w:val="center"/>
          </w:tcPr>
          <w:p>
            <w:pPr>
              <w:rPr>
                <w:rFonts w:hint="default" w:ascii="Times New Roman" w:hAnsi="Times New Roman" w:eastAsia="微软雅黑" w:cs="Times New Roman"/>
                <w:i w:val="0"/>
                <w:iCs w:val="0"/>
                <w:caps w:val="0"/>
                <w:color w:val="333333"/>
                <w:spacing w:val="0"/>
                <w:sz w:val="24"/>
                <w:szCs w:val="24"/>
              </w:rPr>
            </w:pPr>
          </w:p>
        </w:tc>
      </w:tr>
      <w:tr>
        <w:tblPrEx>
          <w:tblCellMar>
            <w:top w:w="15" w:type="dxa"/>
            <w:left w:w="15" w:type="dxa"/>
            <w:bottom w:w="15" w:type="dxa"/>
            <w:right w:w="15" w:type="dxa"/>
          </w:tblCellMar>
        </w:tblPrEx>
        <w:trPr>
          <w:jc w:val="center"/>
        </w:trPr>
        <w:tc>
          <w:tcPr>
            <w:tcW w:w="5150" w:type="dxa"/>
            <w:gridSpan w:val="3"/>
            <w:tcBorders>
              <w:top w:val="nil"/>
              <w:left w:val="single" w:color="auto" w:sz="8" w:space="0"/>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一、本年新收政府信息公开申请数量</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1</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1</w:t>
            </w:r>
          </w:p>
        </w:tc>
      </w:tr>
      <w:tr>
        <w:tblPrEx>
          <w:shd w:val="clear" w:color="auto" w:fill="FFFFFF"/>
          <w:tblCellMar>
            <w:top w:w="15" w:type="dxa"/>
            <w:left w:w="15" w:type="dxa"/>
            <w:bottom w:w="15" w:type="dxa"/>
            <w:right w:w="15" w:type="dxa"/>
          </w:tblCellMar>
        </w:tblPrEx>
        <w:trPr>
          <w:jc w:val="center"/>
        </w:trPr>
        <w:tc>
          <w:tcPr>
            <w:tcW w:w="5150" w:type="dxa"/>
            <w:gridSpan w:val="3"/>
            <w:tcBorders>
              <w:top w:val="nil"/>
              <w:left w:val="single" w:color="auto" w:sz="8" w:space="0"/>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二、上年结转政府信息公开申请数量</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r>
      <w:tr>
        <w:tblPrEx>
          <w:tblCellMar>
            <w:top w:w="15" w:type="dxa"/>
            <w:left w:w="15" w:type="dxa"/>
            <w:bottom w:w="15" w:type="dxa"/>
            <w:right w:w="15" w:type="dxa"/>
          </w:tblCellMar>
        </w:tblPrEx>
        <w:trPr>
          <w:jc w:val="center"/>
        </w:trPr>
        <w:tc>
          <w:tcPr>
            <w:tcW w:w="785" w:type="dxa"/>
            <w:vMerge w:val="restart"/>
            <w:tcBorders>
              <w:top w:val="single" w:color="auto" w:sz="8" w:space="0"/>
              <w:left w:val="single" w:color="auto" w:sz="8" w:space="0"/>
              <w:bottom w:val="inset"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三、本年度办理结果</w:t>
            </w:r>
          </w:p>
        </w:tc>
        <w:tc>
          <w:tcPr>
            <w:tcW w:w="4365" w:type="dxa"/>
            <w:gridSpan w:val="2"/>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（一）予以公开</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single" w:color="auto" w:sz="8" w:space="0"/>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r>
      <w:tr>
        <w:tblPrEx>
          <w:shd w:val="clear" w:color="auto" w:fill="FFFFFF"/>
          <w:tblCellMar>
            <w:top w:w="15" w:type="dxa"/>
            <w:left w:w="15" w:type="dxa"/>
            <w:bottom w:w="15" w:type="dxa"/>
            <w:right w:w="15" w:type="dxa"/>
          </w:tblCellMar>
        </w:tblPrEx>
        <w:trPr>
          <w:jc w:val="center"/>
        </w:trPr>
        <w:tc>
          <w:tcPr>
            <w:tcW w:w="785" w:type="dxa"/>
            <w:vMerge w:val="continue"/>
            <w:tcBorders>
              <w:top w:val="single" w:color="auto" w:sz="8" w:space="0"/>
              <w:left w:val="single" w:color="auto" w:sz="8" w:space="0"/>
              <w:bottom w:val="inset" w:color="auto" w:sz="8" w:space="0"/>
              <w:right w:val="single" w:color="auto" w:sz="8" w:space="0"/>
            </w:tcBorders>
            <w:shd w:val="clear" w:color="auto" w:fill="FFFFFF"/>
            <w:tcMar>
              <w:top w:w="0" w:type="dxa"/>
              <w:left w:w="0" w:type="dxa"/>
              <w:bottom w:w="0" w:type="dxa"/>
              <w:right w:w="0" w:type="dxa"/>
            </w:tcMar>
            <w:vAlign w:val="center"/>
          </w:tcPr>
          <w:p>
            <w:pPr>
              <w:rPr>
                <w:rFonts w:hint="default" w:ascii="Times New Roman" w:hAnsi="Times New Roman" w:eastAsia="微软雅黑" w:cs="Times New Roman"/>
                <w:i w:val="0"/>
                <w:iCs w:val="0"/>
                <w:caps w:val="0"/>
                <w:color w:val="333333"/>
                <w:spacing w:val="0"/>
                <w:sz w:val="24"/>
                <w:szCs w:val="24"/>
              </w:rPr>
            </w:pPr>
          </w:p>
        </w:tc>
        <w:tc>
          <w:tcPr>
            <w:tcW w:w="4365" w:type="dxa"/>
            <w:gridSpan w:val="2"/>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（二）部分公开（区分处理的，只计这一情形，不计其他情形）</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r>
      <w:tr>
        <w:tblPrEx>
          <w:tblCellMar>
            <w:top w:w="15" w:type="dxa"/>
            <w:left w:w="15" w:type="dxa"/>
            <w:bottom w:w="15" w:type="dxa"/>
            <w:right w:w="15" w:type="dxa"/>
          </w:tblCellMar>
        </w:tblPrEx>
        <w:trPr>
          <w:jc w:val="center"/>
        </w:trPr>
        <w:tc>
          <w:tcPr>
            <w:tcW w:w="785" w:type="dxa"/>
            <w:vMerge w:val="continue"/>
            <w:tcBorders>
              <w:top w:val="single" w:color="auto" w:sz="8" w:space="0"/>
              <w:left w:val="single" w:color="auto" w:sz="8" w:space="0"/>
              <w:bottom w:val="inset" w:color="auto" w:sz="8" w:space="0"/>
              <w:right w:val="single" w:color="auto" w:sz="8" w:space="0"/>
            </w:tcBorders>
            <w:shd w:val="clear" w:color="auto" w:fill="FFFFFF"/>
            <w:tcMar>
              <w:top w:w="0" w:type="dxa"/>
              <w:left w:w="0" w:type="dxa"/>
              <w:bottom w:w="0" w:type="dxa"/>
              <w:right w:w="0" w:type="dxa"/>
            </w:tcMar>
            <w:vAlign w:val="center"/>
          </w:tcPr>
          <w:p>
            <w:pPr>
              <w:rPr>
                <w:rFonts w:hint="default" w:ascii="Times New Roman" w:hAnsi="Times New Roman" w:eastAsia="微软雅黑" w:cs="Times New Roman"/>
                <w:i w:val="0"/>
                <w:iCs w:val="0"/>
                <w:caps w:val="0"/>
                <w:color w:val="333333"/>
                <w:spacing w:val="0"/>
                <w:sz w:val="24"/>
                <w:szCs w:val="24"/>
              </w:rPr>
            </w:pPr>
          </w:p>
        </w:tc>
        <w:tc>
          <w:tcPr>
            <w:tcW w:w="959" w:type="dxa"/>
            <w:vMerge w:val="restart"/>
            <w:tcBorders>
              <w:top w:val="single" w:color="auto" w:sz="8" w:space="0"/>
              <w:left w:val="single" w:color="auto" w:sz="8" w:space="0"/>
              <w:bottom w:val="inset"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（三）不予公开</w:t>
            </w:r>
          </w:p>
        </w:tc>
        <w:tc>
          <w:tcPr>
            <w:tcW w:w="3406"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top"/>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1.属于国家秘密</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single" w:color="auto" w:sz="8" w:space="0"/>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r>
      <w:tr>
        <w:tblPrEx>
          <w:tblCellMar>
            <w:top w:w="15" w:type="dxa"/>
            <w:left w:w="15" w:type="dxa"/>
            <w:bottom w:w="15" w:type="dxa"/>
            <w:right w:w="15" w:type="dxa"/>
          </w:tblCellMar>
        </w:tblPrEx>
        <w:trPr>
          <w:jc w:val="center"/>
        </w:trPr>
        <w:tc>
          <w:tcPr>
            <w:tcW w:w="785" w:type="dxa"/>
            <w:vMerge w:val="continue"/>
            <w:tcBorders>
              <w:top w:val="single" w:color="auto" w:sz="8" w:space="0"/>
              <w:left w:val="single" w:color="auto" w:sz="8" w:space="0"/>
              <w:bottom w:val="inset" w:color="auto" w:sz="8" w:space="0"/>
              <w:right w:val="single" w:color="auto" w:sz="8" w:space="0"/>
            </w:tcBorders>
            <w:shd w:val="clear" w:color="auto" w:fill="FFFFFF"/>
            <w:tcMar>
              <w:top w:w="0" w:type="dxa"/>
              <w:left w:w="0" w:type="dxa"/>
              <w:bottom w:w="0" w:type="dxa"/>
              <w:right w:w="0" w:type="dxa"/>
            </w:tcMar>
            <w:vAlign w:val="center"/>
          </w:tcPr>
          <w:p>
            <w:pPr>
              <w:rPr>
                <w:rFonts w:hint="default" w:ascii="Times New Roman" w:hAnsi="Times New Roman" w:eastAsia="微软雅黑" w:cs="Times New Roman"/>
                <w:i w:val="0"/>
                <w:iCs w:val="0"/>
                <w:caps w:val="0"/>
                <w:color w:val="333333"/>
                <w:spacing w:val="0"/>
                <w:sz w:val="24"/>
                <w:szCs w:val="24"/>
              </w:rPr>
            </w:pPr>
          </w:p>
        </w:tc>
        <w:tc>
          <w:tcPr>
            <w:tcW w:w="959" w:type="dxa"/>
            <w:vMerge w:val="continue"/>
            <w:tcBorders>
              <w:top w:val="single" w:color="auto" w:sz="8" w:space="0"/>
              <w:left w:val="single" w:color="auto" w:sz="8" w:space="0"/>
              <w:bottom w:val="inset" w:color="auto" w:sz="8" w:space="0"/>
              <w:right w:val="single" w:color="auto" w:sz="8" w:space="0"/>
            </w:tcBorders>
            <w:shd w:val="clear" w:color="auto" w:fill="FFFFFF"/>
            <w:tcMar>
              <w:top w:w="0" w:type="dxa"/>
              <w:left w:w="57" w:type="dxa"/>
              <w:bottom w:w="0" w:type="dxa"/>
              <w:right w:w="57" w:type="dxa"/>
            </w:tcMar>
            <w:vAlign w:val="center"/>
          </w:tcPr>
          <w:p>
            <w:pPr>
              <w:rPr>
                <w:rFonts w:hint="default" w:ascii="Times New Roman" w:hAnsi="Times New Roman" w:eastAsia="微软雅黑" w:cs="Times New Roman"/>
                <w:i w:val="0"/>
                <w:iCs w:val="0"/>
                <w:caps w:val="0"/>
                <w:color w:val="333333"/>
                <w:spacing w:val="0"/>
                <w:sz w:val="24"/>
                <w:szCs w:val="24"/>
              </w:rPr>
            </w:pPr>
          </w:p>
        </w:tc>
        <w:tc>
          <w:tcPr>
            <w:tcW w:w="3406"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top"/>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2.其他法律行政法规禁止公开</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r>
      <w:tr>
        <w:tblPrEx>
          <w:tblCellMar>
            <w:top w:w="15" w:type="dxa"/>
            <w:left w:w="15" w:type="dxa"/>
            <w:bottom w:w="15" w:type="dxa"/>
            <w:right w:w="15" w:type="dxa"/>
          </w:tblCellMar>
        </w:tblPrEx>
        <w:trPr>
          <w:jc w:val="center"/>
        </w:trPr>
        <w:tc>
          <w:tcPr>
            <w:tcW w:w="785" w:type="dxa"/>
            <w:vMerge w:val="continue"/>
            <w:tcBorders>
              <w:top w:val="single" w:color="auto" w:sz="8" w:space="0"/>
              <w:left w:val="single" w:color="auto" w:sz="8" w:space="0"/>
              <w:bottom w:val="inset" w:color="auto" w:sz="8" w:space="0"/>
              <w:right w:val="single" w:color="auto" w:sz="8" w:space="0"/>
            </w:tcBorders>
            <w:shd w:val="clear" w:color="auto" w:fill="FFFFFF"/>
            <w:tcMar>
              <w:top w:w="0" w:type="dxa"/>
              <w:left w:w="0" w:type="dxa"/>
              <w:bottom w:w="0" w:type="dxa"/>
              <w:right w:w="0" w:type="dxa"/>
            </w:tcMar>
            <w:vAlign w:val="center"/>
          </w:tcPr>
          <w:p>
            <w:pPr>
              <w:rPr>
                <w:rFonts w:hint="default" w:ascii="Times New Roman" w:hAnsi="Times New Roman" w:eastAsia="微软雅黑" w:cs="Times New Roman"/>
                <w:i w:val="0"/>
                <w:iCs w:val="0"/>
                <w:caps w:val="0"/>
                <w:color w:val="333333"/>
                <w:spacing w:val="0"/>
                <w:sz w:val="24"/>
                <w:szCs w:val="24"/>
              </w:rPr>
            </w:pPr>
          </w:p>
        </w:tc>
        <w:tc>
          <w:tcPr>
            <w:tcW w:w="959" w:type="dxa"/>
            <w:vMerge w:val="continue"/>
            <w:tcBorders>
              <w:top w:val="single" w:color="auto" w:sz="8" w:space="0"/>
              <w:left w:val="single" w:color="auto" w:sz="8" w:space="0"/>
              <w:bottom w:val="inset" w:color="auto" w:sz="8" w:space="0"/>
              <w:right w:val="single" w:color="auto" w:sz="8" w:space="0"/>
            </w:tcBorders>
            <w:shd w:val="clear" w:color="auto" w:fill="FFFFFF"/>
            <w:tcMar>
              <w:top w:w="0" w:type="dxa"/>
              <w:left w:w="57" w:type="dxa"/>
              <w:bottom w:w="0" w:type="dxa"/>
              <w:right w:w="57" w:type="dxa"/>
            </w:tcMar>
            <w:vAlign w:val="center"/>
          </w:tcPr>
          <w:p>
            <w:pPr>
              <w:rPr>
                <w:rFonts w:hint="default" w:ascii="Times New Roman" w:hAnsi="Times New Roman" w:eastAsia="微软雅黑" w:cs="Times New Roman"/>
                <w:i w:val="0"/>
                <w:iCs w:val="0"/>
                <w:caps w:val="0"/>
                <w:color w:val="333333"/>
                <w:spacing w:val="0"/>
                <w:sz w:val="24"/>
                <w:szCs w:val="24"/>
              </w:rPr>
            </w:pPr>
          </w:p>
        </w:tc>
        <w:tc>
          <w:tcPr>
            <w:tcW w:w="3406"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top"/>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3.危及“三安全一稳定”</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r>
      <w:tr>
        <w:tblPrEx>
          <w:tblCellMar>
            <w:top w:w="15" w:type="dxa"/>
            <w:left w:w="15" w:type="dxa"/>
            <w:bottom w:w="15" w:type="dxa"/>
            <w:right w:w="15" w:type="dxa"/>
          </w:tblCellMar>
        </w:tblPrEx>
        <w:trPr>
          <w:jc w:val="center"/>
        </w:trPr>
        <w:tc>
          <w:tcPr>
            <w:tcW w:w="785" w:type="dxa"/>
            <w:vMerge w:val="continue"/>
            <w:tcBorders>
              <w:top w:val="single" w:color="auto" w:sz="8" w:space="0"/>
              <w:left w:val="single" w:color="auto" w:sz="8" w:space="0"/>
              <w:bottom w:val="inset" w:color="auto" w:sz="8" w:space="0"/>
              <w:right w:val="single" w:color="auto" w:sz="8" w:space="0"/>
            </w:tcBorders>
            <w:shd w:val="clear" w:color="auto" w:fill="FFFFFF"/>
            <w:tcMar>
              <w:top w:w="0" w:type="dxa"/>
              <w:left w:w="0" w:type="dxa"/>
              <w:bottom w:w="0" w:type="dxa"/>
              <w:right w:w="0" w:type="dxa"/>
            </w:tcMar>
            <w:vAlign w:val="center"/>
          </w:tcPr>
          <w:p>
            <w:pPr>
              <w:rPr>
                <w:rFonts w:hint="default" w:ascii="Times New Roman" w:hAnsi="Times New Roman" w:eastAsia="微软雅黑" w:cs="Times New Roman"/>
                <w:i w:val="0"/>
                <w:iCs w:val="0"/>
                <w:caps w:val="0"/>
                <w:color w:val="333333"/>
                <w:spacing w:val="0"/>
                <w:sz w:val="24"/>
                <w:szCs w:val="24"/>
              </w:rPr>
            </w:pPr>
          </w:p>
        </w:tc>
        <w:tc>
          <w:tcPr>
            <w:tcW w:w="959" w:type="dxa"/>
            <w:vMerge w:val="continue"/>
            <w:tcBorders>
              <w:top w:val="single" w:color="auto" w:sz="8" w:space="0"/>
              <w:left w:val="single" w:color="auto" w:sz="8" w:space="0"/>
              <w:bottom w:val="inset" w:color="auto" w:sz="8" w:space="0"/>
              <w:right w:val="single" w:color="auto" w:sz="8" w:space="0"/>
            </w:tcBorders>
            <w:shd w:val="clear" w:color="auto" w:fill="FFFFFF"/>
            <w:tcMar>
              <w:top w:w="0" w:type="dxa"/>
              <w:left w:w="57" w:type="dxa"/>
              <w:bottom w:w="0" w:type="dxa"/>
              <w:right w:w="57" w:type="dxa"/>
            </w:tcMar>
            <w:vAlign w:val="center"/>
          </w:tcPr>
          <w:p>
            <w:pPr>
              <w:rPr>
                <w:rFonts w:hint="default" w:ascii="Times New Roman" w:hAnsi="Times New Roman" w:eastAsia="微软雅黑" w:cs="Times New Roman"/>
                <w:i w:val="0"/>
                <w:iCs w:val="0"/>
                <w:caps w:val="0"/>
                <w:color w:val="333333"/>
                <w:spacing w:val="0"/>
                <w:sz w:val="24"/>
                <w:szCs w:val="24"/>
              </w:rPr>
            </w:pPr>
          </w:p>
        </w:tc>
        <w:tc>
          <w:tcPr>
            <w:tcW w:w="3406"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top"/>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4.保护第三方合法权益</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r>
      <w:tr>
        <w:tblPrEx>
          <w:tblCellMar>
            <w:top w:w="15" w:type="dxa"/>
            <w:left w:w="15" w:type="dxa"/>
            <w:bottom w:w="15" w:type="dxa"/>
            <w:right w:w="15" w:type="dxa"/>
          </w:tblCellMar>
        </w:tblPrEx>
        <w:trPr>
          <w:jc w:val="center"/>
        </w:trPr>
        <w:tc>
          <w:tcPr>
            <w:tcW w:w="785" w:type="dxa"/>
            <w:vMerge w:val="continue"/>
            <w:tcBorders>
              <w:top w:val="single" w:color="auto" w:sz="8" w:space="0"/>
              <w:left w:val="single" w:color="auto" w:sz="8" w:space="0"/>
              <w:bottom w:val="inset" w:color="auto" w:sz="8" w:space="0"/>
              <w:right w:val="single" w:color="auto" w:sz="8" w:space="0"/>
            </w:tcBorders>
            <w:shd w:val="clear" w:color="auto" w:fill="FFFFFF"/>
            <w:tcMar>
              <w:top w:w="0" w:type="dxa"/>
              <w:left w:w="0" w:type="dxa"/>
              <w:bottom w:w="0" w:type="dxa"/>
              <w:right w:w="0" w:type="dxa"/>
            </w:tcMar>
            <w:vAlign w:val="center"/>
          </w:tcPr>
          <w:p>
            <w:pPr>
              <w:rPr>
                <w:rFonts w:hint="default" w:ascii="Times New Roman" w:hAnsi="Times New Roman" w:eastAsia="微软雅黑" w:cs="Times New Roman"/>
                <w:i w:val="0"/>
                <w:iCs w:val="0"/>
                <w:caps w:val="0"/>
                <w:color w:val="333333"/>
                <w:spacing w:val="0"/>
                <w:sz w:val="24"/>
                <w:szCs w:val="24"/>
              </w:rPr>
            </w:pPr>
          </w:p>
        </w:tc>
        <w:tc>
          <w:tcPr>
            <w:tcW w:w="959" w:type="dxa"/>
            <w:vMerge w:val="continue"/>
            <w:tcBorders>
              <w:top w:val="single" w:color="auto" w:sz="8" w:space="0"/>
              <w:left w:val="single" w:color="auto" w:sz="8" w:space="0"/>
              <w:bottom w:val="inset" w:color="auto" w:sz="8" w:space="0"/>
              <w:right w:val="single" w:color="auto" w:sz="8" w:space="0"/>
            </w:tcBorders>
            <w:shd w:val="clear" w:color="auto" w:fill="FFFFFF"/>
            <w:tcMar>
              <w:top w:w="0" w:type="dxa"/>
              <w:left w:w="57" w:type="dxa"/>
              <w:bottom w:w="0" w:type="dxa"/>
              <w:right w:w="57" w:type="dxa"/>
            </w:tcMar>
            <w:vAlign w:val="center"/>
          </w:tcPr>
          <w:p>
            <w:pPr>
              <w:rPr>
                <w:rFonts w:hint="default" w:ascii="Times New Roman" w:hAnsi="Times New Roman" w:eastAsia="微软雅黑" w:cs="Times New Roman"/>
                <w:i w:val="0"/>
                <w:iCs w:val="0"/>
                <w:caps w:val="0"/>
                <w:color w:val="333333"/>
                <w:spacing w:val="0"/>
                <w:sz w:val="24"/>
                <w:szCs w:val="24"/>
              </w:rPr>
            </w:pPr>
          </w:p>
        </w:tc>
        <w:tc>
          <w:tcPr>
            <w:tcW w:w="3406"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top"/>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5.属于三类内部事务信息</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r>
      <w:tr>
        <w:tblPrEx>
          <w:tblCellMar>
            <w:top w:w="15" w:type="dxa"/>
            <w:left w:w="15" w:type="dxa"/>
            <w:bottom w:w="15" w:type="dxa"/>
            <w:right w:w="15" w:type="dxa"/>
          </w:tblCellMar>
        </w:tblPrEx>
        <w:trPr>
          <w:jc w:val="center"/>
        </w:trPr>
        <w:tc>
          <w:tcPr>
            <w:tcW w:w="785" w:type="dxa"/>
            <w:vMerge w:val="continue"/>
            <w:tcBorders>
              <w:top w:val="single" w:color="auto" w:sz="8" w:space="0"/>
              <w:left w:val="single" w:color="auto" w:sz="8" w:space="0"/>
              <w:bottom w:val="inset" w:color="auto" w:sz="8" w:space="0"/>
              <w:right w:val="single" w:color="auto" w:sz="8" w:space="0"/>
            </w:tcBorders>
            <w:shd w:val="clear" w:color="auto" w:fill="FFFFFF"/>
            <w:tcMar>
              <w:top w:w="0" w:type="dxa"/>
              <w:left w:w="0" w:type="dxa"/>
              <w:bottom w:w="0" w:type="dxa"/>
              <w:right w:w="0" w:type="dxa"/>
            </w:tcMar>
            <w:vAlign w:val="center"/>
          </w:tcPr>
          <w:p>
            <w:pPr>
              <w:rPr>
                <w:rFonts w:hint="default" w:ascii="Times New Roman" w:hAnsi="Times New Roman" w:eastAsia="微软雅黑" w:cs="Times New Roman"/>
                <w:i w:val="0"/>
                <w:iCs w:val="0"/>
                <w:caps w:val="0"/>
                <w:color w:val="333333"/>
                <w:spacing w:val="0"/>
                <w:sz w:val="24"/>
                <w:szCs w:val="24"/>
              </w:rPr>
            </w:pPr>
          </w:p>
        </w:tc>
        <w:tc>
          <w:tcPr>
            <w:tcW w:w="959" w:type="dxa"/>
            <w:vMerge w:val="continue"/>
            <w:tcBorders>
              <w:top w:val="single" w:color="auto" w:sz="8" w:space="0"/>
              <w:left w:val="single" w:color="auto" w:sz="8" w:space="0"/>
              <w:bottom w:val="inset" w:color="auto" w:sz="8" w:space="0"/>
              <w:right w:val="single" w:color="auto" w:sz="8" w:space="0"/>
            </w:tcBorders>
            <w:shd w:val="clear" w:color="auto" w:fill="FFFFFF"/>
            <w:tcMar>
              <w:top w:w="0" w:type="dxa"/>
              <w:left w:w="57" w:type="dxa"/>
              <w:bottom w:w="0" w:type="dxa"/>
              <w:right w:w="57" w:type="dxa"/>
            </w:tcMar>
            <w:vAlign w:val="center"/>
          </w:tcPr>
          <w:p>
            <w:pPr>
              <w:rPr>
                <w:rFonts w:hint="default" w:ascii="Times New Roman" w:hAnsi="Times New Roman" w:eastAsia="微软雅黑" w:cs="Times New Roman"/>
                <w:i w:val="0"/>
                <w:iCs w:val="0"/>
                <w:caps w:val="0"/>
                <w:color w:val="333333"/>
                <w:spacing w:val="0"/>
                <w:sz w:val="24"/>
                <w:szCs w:val="24"/>
              </w:rPr>
            </w:pPr>
          </w:p>
        </w:tc>
        <w:tc>
          <w:tcPr>
            <w:tcW w:w="3406"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top"/>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6.属于四类过程性信息</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r>
      <w:tr>
        <w:tblPrEx>
          <w:tblCellMar>
            <w:top w:w="15" w:type="dxa"/>
            <w:left w:w="15" w:type="dxa"/>
            <w:bottom w:w="15" w:type="dxa"/>
            <w:right w:w="15" w:type="dxa"/>
          </w:tblCellMar>
        </w:tblPrEx>
        <w:trPr>
          <w:jc w:val="center"/>
        </w:trPr>
        <w:tc>
          <w:tcPr>
            <w:tcW w:w="785" w:type="dxa"/>
            <w:vMerge w:val="continue"/>
            <w:tcBorders>
              <w:top w:val="single" w:color="auto" w:sz="8" w:space="0"/>
              <w:left w:val="single" w:color="auto" w:sz="8" w:space="0"/>
              <w:bottom w:val="inset" w:color="auto" w:sz="8" w:space="0"/>
              <w:right w:val="single" w:color="auto" w:sz="8" w:space="0"/>
            </w:tcBorders>
            <w:shd w:val="clear" w:color="auto" w:fill="FFFFFF"/>
            <w:tcMar>
              <w:top w:w="0" w:type="dxa"/>
              <w:left w:w="0" w:type="dxa"/>
              <w:bottom w:w="0" w:type="dxa"/>
              <w:right w:w="0" w:type="dxa"/>
            </w:tcMar>
            <w:vAlign w:val="center"/>
          </w:tcPr>
          <w:p>
            <w:pPr>
              <w:rPr>
                <w:rFonts w:hint="default" w:ascii="Times New Roman" w:hAnsi="Times New Roman" w:eastAsia="微软雅黑" w:cs="Times New Roman"/>
                <w:i w:val="0"/>
                <w:iCs w:val="0"/>
                <w:caps w:val="0"/>
                <w:color w:val="333333"/>
                <w:spacing w:val="0"/>
                <w:sz w:val="24"/>
                <w:szCs w:val="24"/>
              </w:rPr>
            </w:pPr>
          </w:p>
        </w:tc>
        <w:tc>
          <w:tcPr>
            <w:tcW w:w="959" w:type="dxa"/>
            <w:vMerge w:val="continue"/>
            <w:tcBorders>
              <w:top w:val="single" w:color="auto" w:sz="8" w:space="0"/>
              <w:left w:val="single" w:color="auto" w:sz="8" w:space="0"/>
              <w:bottom w:val="inset" w:color="auto" w:sz="8" w:space="0"/>
              <w:right w:val="single" w:color="auto" w:sz="8" w:space="0"/>
            </w:tcBorders>
            <w:shd w:val="clear" w:color="auto" w:fill="FFFFFF"/>
            <w:tcMar>
              <w:top w:w="0" w:type="dxa"/>
              <w:left w:w="57" w:type="dxa"/>
              <w:bottom w:w="0" w:type="dxa"/>
              <w:right w:w="57" w:type="dxa"/>
            </w:tcMar>
            <w:vAlign w:val="center"/>
          </w:tcPr>
          <w:p>
            <w:pPr>
              <w:rPr>
                <w:rFonts w:hint="default" w:ascii="Times New Roman" w:hAnsi="Times New Roman" w:eastAsia="微软雅黑" w:cs="Times New Roman"/>
                <w:i w:val="0"/>
                <w:iCs w:val="0"/>
                <w:caps w:val="0"/>
                <w:color w:val="333333"/>
                <w:spacing w:val="0"/>
                <w:sz w:val="24"/>
                <w:szCs w:val="24"/>
              </w:rPr>
            </w:pPr>
          </w:p>
        </w:tc>
        <w:tc>
          <w:tcPr>
            <w:tcW w:w="3406"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top"/>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7.属于行政执法案卷</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r>
      <w:tr>
        <w:tblPrEx>
          <w:tblCellMar>
            <w:top w:w="15" w:type="dxa"/>
            <w:left w:w="15" w:type="dxa"/>
            <w:bottom w:w="15" w:type="dxa"/>
            <w:right w:w="15" w:type="dxa"/>
          </w:tblCellMar>
        </w:tblPrEx>
        <w:trPr>
          <w:jc w:val="center"/>
        </w:trPr>
        <w:tc>
          <w:tcPr>
            <w:tcW w:w="785" w:type="dxa"/>
            <w:vMerge w:val="continue"/>
            <w:tcBorders>
              <w:top w:val="single" w:color="auto" w:sz="8" w:space="0"/>
              <w:left w:val="single" w:color="auto" w:sz="8" w:space="0"/>
              <w:bottom w:val="inset" w:color="auto" w:sz="8" w:space="0"/>
              <w:right w:val="single" w:color="auto" w:sz="8" w:space="0"/>
            </w:tcBorders>
            <w:shd w:val="clear" w:color="auto" w:fill="FFFFFF"/>
            <w:tcMar>
              <w:top w:w="0" w:type="dxa"/>
              <w:left w:w="0" w:type="dxa"/>
              <w:bottom w:w="0" w:type="dxa"/>
              <w:right w:w="0" w:type="dxa"/>
            </w:tcMar>
            <w:vAlign w:val="center"/>
          </w:tcPr>
          <w:p>
            <w:pPr>
              <w:rPr>
                <w:rFonts w:hint="default" w:ascii="Times New Roman" w:hAnsi="Times New Roman" w:eastAsia="微软雅黑" w:cs="Times New Roman"/>
                <w:i w:val="0"/>
                <w:iCs w:val="0"/>
                <w:caps w:val="0"/>
                <w:color w:val="333333"/>
                <w:spacing w:val="0"/>
                <w:sz w:val="24"/>
                <w:szCs w:val="24"/>
              </w:rPr>
            </w:pPr>
          </w:p>
        </w:tc>
        <w:tc>
          <w:tcPr>
            <w:tcW w:w="959" w:type="dxa"/>
            <w:vMerge w:val="continue"/>
            <w:tcBorders>
              <w:top w:val="single" w:color="auto" w:sz="8" w:space="0"/>
              <w:left w:val="single" w:color="auto" w:sz="8" w:space="0"/>
              <w:bottom w:val="inset" w:color="auto" w:sz="8" w:space="0"/>
              <w:right w:val="single" w:color="auto" w:sz="8" w:space="0"/>
            </w:tcBorders>
            <w:shd w:val="clear" w:color="auto" w:fill="FFFFFF"/>
            <w:tcMar>
              <w:top w:w="0" w:type="dxa"/>
              <w:left w:w="57" w:type="dxa"/>
              <w:bottom w:w="0" w:type="dxa"/>
              <w:right w:w="57" w:type="dxa"/>
            </w:tcMar>
            <w:vAlign w:val="center"/>
          </w:tcPr>
          <w:p>
            <w:pPr>
              <w:rPr>
                <w:rFonts w:hint="default" w:ascii="Times New Roman" w:hAnsi="Times New Roman" w:eastAsia="微软雅黑" w:cs="Times New Roman"/>
                <w:i w:val="0"/>
                <w:iCs w:val="0"/>
                <w:caps w:val="0"/>
                <w:color w:val="333333"/>
                <w:spacing w:val="0"/>
                <w:sz w:val="24"/>
                <w:szCs w:val="24"/>
              </w:rPr>
            </w:pPr>
          </w:p>
        </w:tc>
        <w:tc>
          <w:tcPr>
            <w:tcW w:w="3406"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top"/>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8.属于行政查询事项</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r>
      <w:tr>
        <w:tblPrEx>
          <w:shd w:val="clear" w:color="auto" w:fill="FFFFFF"/>
          <w:tblCellMar>
            <w:top w:w="15" w:type="dxa"/>
            <w:left w:w="15" w:type="dxa"/>
            <w:bottom w:w="15" w:type="dxa"/>
            <w:right w:w="15" w:type="dxa"/>
          </w:tblCellMar>
        </w:tblPrEx>
        <w:trPr>
          <w:jc w:val="center"/>
        </w:trPr>
        <w:tc>
          <w:tcPr>
            <w:tcW w:w="785" w:type="dxa"/>
            <w:vMerge w:val="continue"/>
            <w:tcBorders>
              <w:top w:val="single" w:color="auto" w:sz="8" w:space="0"/>
              <w:left w:val="single" w:color="auto" w:sz="8" w:space="0"/>
              <w:bottom w:val="inset" w:color="auto" w:sz="8" w:space="0"/>
              <w:right w:val="single" w:color="auto" w:sz="8" w:space="0"/>
            </w:tcBorders>
            <w:shd w:val="clear" w:color="auto" w:fill="FFFFFF"/>
            <w:tcMar>
              <w:top w:w="0" w:type="dxa"/>
              <w:left w:w="0" w:type="dxa"/>
              <w:bottom w:w="0" w:type="dxa"/>
              <w:right w:w="0" w:type="dxa"/>
            </w:tcMar>
            <w:vAlign w:val="center"/>
          </w:tcPr>
          <w:p>
            <w:pPr>
              <w:rPr>
                <w:rFonts w:hint="default" w:ascii="Times New Roman" w:hAnsi="Times New Roman" w:eastAsia="微软雅黑" w:cs="Times New Roman"/>
                <w:i w:val="0"/>
                <w:iCs w:val="0"/>
                <w:caps w:val="0"/>
                <w:color w:val="333333"/>
                <w:spacing w:val="0"/>
                <w:sz w:val="24"/>
                <w:szCs w:val="24"/>
              </w:rPr>
            </w:pPr>
          </w:p>
        </w:tc>
        <w:tc>
          <w:tcPr>
            <w:tcW w:w="959" w:type="dxa"/>
            <w:vMerge w:val="restart"/>
            <w:tcBorders>
              <w:top w:val="single" w:color="auto" w:sz="8" w:space="0"/>
              <w:left w:val="single" w:color="auto" w:sz="8" w:space="0"/>
              <w:bottom w:val="inset"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（四）无法提供</w:t>
            </w:r>
          </w:p>
        </w:tc>
        <w:tc>
          <w:tcPr>
            <w:tcW w:w="3406"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top"/>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1.本机关不掌握相关政府信息</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1</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1</w:t>
            </w:r>
          </w:p>
        </w:tc>
      </w:tr>
      <w:tr>
        <w:tblPrEx>
          <w:tblCellMar>
            <w:top w:w="15" w:type="dxa"/>
            <w:left w:w="15" w:type="dxa"/>
            <w:bottom w:w="15" w:type="dxa"/>
            <w:right w:w="15" w:type="dxa"/>
          </w:tblCellMar>
        </w:tblPrEx>
        <w:trPr>
          <w:jc w:val="center"/>
        </w:trPr>
        <w:tc>
          <w:tcPr>
            <w:tcW w:w="785" w:type="dxa"/>
            <w:vMerge w:val="continue"/>
            <w:tcBorders>
              <w:top w:val="single" w:color="auto" w:sz="8" w:space="0"/>
              <w:left w:val="single" w:color="auto" w:sz="8" w:space="0"/>
              <w:bottom w:val="inset" w:color="auto" w:sz="8" w:space="0"/>
              <w:right w:val="single" w:color="auto" w:sz="8" w:space="0"/>
            </w:tcBorders>
            <w:shd w:val="clear" w:color="auto" w:fill="FFFFFF"/>
            <w:tcMar>
              <w:top w:w="0" w:type="dxa"/>
              <w:left w:w="0" w:type="dxa"/>
              <w:bottom w:w="0" w:type="dxa"/>
              <w:right w:w="0" w:type="dxa"/>
            </w:tcMar>
            <w:vAlign w:val="center"/>
          </w:tcPr>
          <w:p>
            <w:pPr>
              <w:rPr>
                <w:rFonts w:hint="default" w:ascii="Times New Roman" w:hAnsi="Times New Roman" w:eastAsia="微软雅黑" w:cs="Times New Roman"/>
                <w:i w:val="0"/>
                <w:iCs w:val="0"/>
                <w:caps w:val="0"/>
                <w:color w:val="333333"/>
                <w:spacing w:val="0"/>
                <w:sz w:val="24"/>
                <w:szCs w:val="24"/>
              </w:rPr>
            </w:pPr>
          </w:p>
        </w:tc>
        <w:tc>
          <w:tcPr>
            <w:tcW w:w="959" w:type="dxa"/>
            <w:vMerge w:val="continue"/>
            <w:tcBorders>
              <w:top w:val="single" w:color="auto" w:sz="8" w:space="0"/>
              <w:left w:val="single" w:color="auto" w:sz="8" w:space="0"/>
              <w:bottom w:val="inset" w:color="auto" w:sz="8" w:space="0"/>
              <w:right w:val="single" w:color="auto" w:sz="8" w:space="0"/>
            </w:tcBorders>
            <w:shd w:val="clear" w:color="auto" w:fill="FFFFFF"/>
            <w:tcMar>
              <w:top w:w="0" w:type="dxa"/>
              <w:left w:w="57" w:type="dxa"/>
              <w:bottom w:w="0" w:type="dxa"/>
              <w:right w:w="57" w:type="dxa"/>
            </w:tcMar>
            <w:vAlign w:val="center"/>
          </w:tcPr>
          <w:p>
            <w:pPr>
              <w:rPr>
                <w:rFonts w:hint="default" w:ascii="Times New Roman" w:hAnsi="Times New Roman" w:eastAsia="微软雅黑" w:cs="Times New Roman"/>
                <w:i w:val="0"/>
                <w:iCs w:val="0"/>
                <w:caps w:val="0"/>
                <w:color w:val="333333"/>
                <w:spacing w:val="0"/>
                <w:sz w:val="24"/>
                <w:szCs w:val="24"/>
              </w:rPr>
            </w:pPr>
          </w:p>
        </w:tc>
        <w:tc>
          <w:tcPr>
            <w:tcW w:w="3406"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top"/>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2.没有现成信息需要另行制作</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r>
      <w:tr>
        <w:tblPrEx>
          <w:tblCellMar>
            <w:top w:w="15" w:type="dxa"/>
            <w:left w:w="15" w:type="dxa"/>
            <w:bottom w:w="15" w:type="dxa"/>
            <w:right w:w="15" w:type="dxa"/>
          </w:tblCellMar>
        </w:tblPrEx>
        <w:trPr>
          <w:jc w:val="center"/>
        </w:trPr>
        <w:tc>
          <w:tcPr>
            <w:tcW w:w="785" w:type="dxa"/>
            <w:vMerge w:val="continue"/>
            <w:tcBorders>
              <w:top w:val="single" w:color="auto" w:sz="8" w:space="0"/>
              <w:left w:val="single" w:color="auto" w:sz="8" w:space="0"/>
              <w:bottom w:val="inset" w:color="auto" w:sz="8" w:space="0"/>
              <w:right w:val="single" w:color="auto" w:sz="8" w:space="0"/>
            </w:tcBorders>
            <w:shd w:val="clear" w:color="auto" w:fill="FFFFFF"/>
            <w:tcMar>
              <w:top w:w="0" w:type="dxa"/>
              <w:left w:w="0" w:type="dxa"/>
              <w:bottom w:w="0" w:type="dxa"/>
              <w:right w:w="0" w:type="dxa"/>
            </w:tcMar>
            <w:vAlign w:val="center"/>
          </w:tcPr>
          <w:p>
            <w:pPr>
              <w:rPr>
                <w:rFonts w:hint="default" w:ascii="Times New Roman" w:hAnsi="Times New Roman" w:eastAsia="微软雅黑" w:cs="Times New Roman"/>
                <w:i w:val="0"/>
                <w:iCs w:val="0"/>
                <w:caps w:val="0"/>
                <w:color w:val="333333"/>
                <w:spacing w:val="0"/>
                <w:sz w:val="24"/>
                <w:szCs w:val="24"/>
              </w:rPr>
            </w:pPr>
          </w:p>
        </w:tc>
        <w:tc>
          <w:tcPr>
            <w:tcW w:w="959" w:type="dxa"/>
            <w:vMerge w:val="continue"/>
            <w:tcBorders>
              <w:top w:val="single" w:color="auto" w:sz="8" w:space="0"/>
              <w:left w:val="single" w:color="auto" w:sz="8" w:space="0"/>
              <w:bottom w:val="inset" w:color="auto" w:sz="8" w:space="0"/>
              <w:right w:val="single" w:color="auto" w:sz="8" w:space="0"/>
            </w:tcBorders>
            <w:shd w:val="clear" w:color="auto" w:fill="FFFFFF"/>
            <w:tcMar>
              <w:top w:w="0" w:type="dxa"/>
              <w:left w:w="57" w:type="dxa"/>
              <w:bottom w:w="0" w:type="dxa"/>
              <w:right w:w="57" w:type="dxa"/>
            </w:tcMar>
            <w:vAlign w:val="center"/>
          </w:tcPr>
          <w:p>
            <w:pPr>
              <w:rPr>
                <w:rFonts w:hint="default" w:ascii="Times New Roman" w:hAnsi="Times New Roman" w:eastAsia="微软雅黑" w:cs="Times New Roman"/>
                <w:i w:val="0"/>
                <w:iCs w:val="0"/>
                <w:caps w:val="0"/>
                <w:color w:val="333333"/>
                <w:spacing w:val="0"/>
                <w:sz w:val="24"/>
                <w:szCs w:val="24"/>
              </w:rPr>
            </w:pPr>
          </w:p>
        </w:tc>
        <w:tc>
          <w:tcPr>
            <w:tcW w:w="3406"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top"/>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3.补正后申请内容仍不明确</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r>
      <w:tr>
        <w:tblPrEx>
          <w:tblCellMar>
            <w:top w:w="15" w:type="dxa"/>
            <w:left w:w="15" w:type="dxa"/>
            <w:bottom w:w="15" w:type="dxa"/>
            <w:right w:w="15" w:type="dxa"/>
          </w:tblCellMar>
        </w:tblPrEx>
        <w:trPr>
          <w:jc w:val="center"/>
        </w:trPr>
        <w:tc>
          <w:tcPr>
            <w:tcW w:w="785" w:type="dxa"/>
            <w:vMerge w:val="continue"/>
            <w:tcBorders>
              <w:top w:val="single" w:color="auto" w:sz="8" w:space="0"/>
              <w:left w:val="single" w:color="auto" w:sz="8" w:space="0"/>
              <w:bottom w:val="inset" w:color="auto" w:sz="8" w:space="0"/>
              <w:right w:val="single" w:color="auto" w:sz="8" w:space="0"/>
            </w:tcBorders>
            <w:shd w:val="clear" w:color="auto" w:fill="FFFFFF"/>
            <w:tcMar>
              <w:top w:w="0" w:type="dxa"/>
              <w:left w:w="0" w:type="dxa"/>
              <w:bottom w:w="0" w:type="dxa"/>
              <w:right w:w="0" w:type="dxa"/>
            </w:tcMar>
            <w:vAlign w:val="center"/>
          </w:tcPr>
          <w:p>
            <w:pPr>
              <w:rPr>
                <w:rFonts w:hint="default" w:ascii="Times New Roman" w:hAnsi="Times New Roman" w:eastAsia="微软雅黑" w:cs="Times New Roman"/>
                <w:i w:val="0"/>
                <w:iCs w:val="0"/>
                <w:caps w:val="0"/>
                <w:color w:val="333333"/>
                <w:spacing w:val="0"/>
                <w:sz w:val="24"/>
                <w:szCs w:val="24"/>
              </w:rPr>
            </w:pPr>
          </w:p>
        </w:tc>
        <w:tc>
          <w:tcPr>
            <w:tcW w:w="959" w:type="dxa"/>
            <w:vMerge w:val="restart"/>
            <w:tcBorders>
              <w:top w:val="single" w:color="auto" w:sz="8" w:space="0"/>
              <w:left w:val="single" w:color="auto" w:sz="8" w:space="0"/>
              <w:bottom w:val="inset"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（五）不予处理</w:t>
            </w:r>
          </w:p>
        </w:tc>
        <w:tc>
          <w:tcPr>
            <w:tcW w:w="3406"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top"/>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1.信访举报投诉类申请</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r>
      <w:tr>
        <w:tblPrEx>
          <w:tblCellMar>
            <w:top w:w="15" w:type="dxa"/>
            <w:left w:w="15" w:type="dxa"/>
            <w:bottom w:w="15" w:type="dxa"/>
            <w:right w:w="15" w:type="dxa"/>
          </w:tblCellMar>
        </w:tblPrEx>
        <w:trPr>
          <w:jc w:val="center"/>
        </w:trPr>
        <w:tc>
          <w:tcPr>
            <w:tcW w:w="785" w:type="dxa"/>
            <w:vMerge w:val="continue"/>
            <w:tcBorders>
              <w:top w:val="single" w:color="auto" w:sz="8" w:space="0"/>
              <w:left w:val="single" w:color="auto" w:sz="8" w:space="0"/>
              <w:bottom w:val="inset" w:color="auto" w:sz="8" w:space="0"/>
              <w:right w:val="single" w:color="auto" w:sz="8" w:space="0"/>
            </w:tcBorders>
            <w:shd w:val="clear" w:color="auto" w:fill="FFFFFF"/>
            <w:tcMar>
              <w:top w:w="0" w:type="dxa"/>
              <w:left w:w="0" w:type="dxa"/>
              <w:bottom w:w="0" w:type="dxa"/>
              <w:right w:w="0" w:type="dxa"/>
            </w:tcMar>
            <w:vAlign w:val="center"/>
          </w:tcPr>
          <w:p>
            <w:pPr>
              <w:rPr>
                <w:rFonts w:hint="default" w:ascii="Times New Roman" w:hAnsi="Times New Roman" w:eastAsia="微软雅黑" w:cs="Times New Roman"/>
                <w:i w:val="0"/>
                <w:iCs w:val="0"/>
                <w:caps w:val="0"/>
                <w:color w:val="333333"/>
                <w:spacing w:val="0"/>
                <w:sz w:val="24"/>
                <w:szCs w:val="24"/>
              </w:rPr>
            </w:pPr>
          </w:p>
        </w:tc>
        <w:tc>
          <w:tcPr>
            <w:tcW w:w="959" w:type="dxa"/>
            <w:vMerge w:val="continue"/>
            <w:tcBorders>
              <w:top w:val="single" w:color="auto" w:sz="8" w:space="0"/>
              <w:left w:val="single" w:color="auto" w:sz="8" w:space="0"/>
              <w:bottom w:val="inset" w:color="auto" w:sz="8" w:space="0"/>
              <w:right w:val="single" w:color="auto" w:sz="8" w:space="0"/>
            </w:tcBorders>
            <w:shd w:val="clear" w:color="auto" w:fill="FFFFFF"/>
            <w:tcMar>
              <w:top w:w="0" w:type="dxa"/>
              <w:left w:w="57" w:type="dxa"/>
              <w:bottom w:w="0" w:type="dxa"/>
              <w:right w:w="57" w:type="dxa"/>
            </w:tcMar>
            <w:vAlign w:val="center"/>
          </w:tcPr>
          <w:p>
            <w:pPr>
              <w:rPr>
                <w:rFonts w:hint="default" w:ascii="Times New Roman" w:hAnsi="Times New Roman" w:eastAsia="微软雅黑" w:cs="Times New Roman"/>
                <w:i w:val="0"/>
                <w:iCs w:val="0"/>
                <w:caps w:val="0"/>
                <w:color w:val="333333"/>
                <w:spacing w:val="0"/>
                <w:sz w:val="24"/>
                <w:szCs w:val="24"/>
              </w:rPr>
            </w:pPr>
          </w:p>
        </w:tc>
        <w:tc>
          <w:tcPr>
            <w:tcW w:w="3406"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top"/>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2.重复申请</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r>
      <w:tr>
        <w:tblPrEx>
          <w:tblCellMar>
            <w:top w:w="15" w:type="dxa"/>
            <w:left w:w="15" w:type="dxa"/>
            <w:bottom w:w="15" w:type="dxa"/>
            <w:right w:w="15" w:type="dxa"/>
          </w:tblCellMar>
        </w:tblPrEx>
        <w:trPr>
          <w:jc w:val="center"/>
        </w:trPr>
        <w:tc>
          <w:tcPr>
            <w:tcW w:w="785" w:type="dxa"/>
            <w:vMerge w:val="continue"/>
            <w:tcBorders>
              <w:top w:val="single" w:color="auto" w:sz="8" w:space="0"/>
              <w:left w:val="single" w:color="auto" w:sz="8" w:space="0"/>
              <w:bottom w:val="inset" w:color="auto" w:sz="8" w:space="0"/>
              <w:right w:val="single" w:color="auto" w:sz="8" w:space="0"/>
            </w:tcBorders>
            <w:shd w:val="clear" w:color="auto" w:fill="FFFFFF"/>
            <w:tcMar>
              <w:top w:w="0" w:type="dxa"/>
              <w:left w:w="0" w:type="dxa"/>
              <w:bottom w:w="0" w:type="dxa"/>
              <w:right w:w="0" w:type="dxa"/>
            </w:tcMar>
            <w:vAlign w:val="center"/>
          </w:tcPr>
          <w:p>
            <w:pPr>
              <w:rPr>
                <w:rFonts w:hint="default" w:ascii="Times New Roman" w:hAnsi="Times New Roman" w:eastAsia="微软雅黑" w:cs="Times New Roman"/>
                <w:i w:val="0"/>
                <w:iCs w:val="0"/>
                <w:caps w:val="0"/>
                <w:color w:val="333333"/>
                <w:spacing w:val="0"/>
                <w:sz w:val="24"/>
                <w:szCs w:val="24"/>
              </w:rPr>
            </w:pPr>
          </w:p>
        </w:tc>
        <w:tc>
          <w:tcPr>
            <w:tcW w:w="959" w:type="dxa"/>
            <w:vMerge w:val="continue"/>
            <w:tcBorders>
              <w:top w:val="single" w:color="auto" w:sz="8" w:space="0"/>
              <w:left w:val="single" w:color="auto" w:sz="8" w:space="0"/>
              <w:bottom w:val="inset" w:color="auto" w:sz="8" w:space="0"/>
              <w:right w:val="single" w:color="auto" w:sz="8" w:space="0"/>
            </w:tcBorders>
            <w:shd w:val="clear" w:color="auto" w:fill="FFFFFF"/>
            <w:tcMar>
              <w:top w:w="0" w:type="dxa"/>
              <w:left w:w="57" w:type="dxa"/>
              <w:bottom w:w="0" w:type="dxa"/>
              <w:right w:w="57" w:type="dxa"/>
            </w:tcMar>
            <w:vAlign w:val="center"/>
          </w:tcPr>
          <w:p>
            <w:pPr>
              <w:rPr>
                <w:rFonts w:hint="default" w:ascii="Times New Roman" w:hAnsi="Times New Roman" w:eastAsia="微软雅黑" w:cs="Times New Roman"/>
                <w:i w:val="0"/>
                <w:iCs w:val="0"/>
                <w:caps w:val="0"/>
                <w:color w:val="333333"/>
                <w:spacing w:val="0"/>
                <w:sz w:val="24"/>
                <w:szCs w:val="24"/>
              </w:rPr>
            </w:pPr>
          </w:p>
        </w:tc>
        <w:tc>
          <w:tcPr>
            <w:tcW w:w="3406"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top"/>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3.要求提供公开出版物</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r>
      <w:tr>
        <w:tblPrEx>
          <w:tblCellMar>
            <w:top w:w="15" w:type="dxa"/>
            <w:left w:w="15" w:type="dxa"/>
            <w:bottom w:w="15" w:type="dxa"/>
            <w:right w:w="15" w:type="dxa"/>
          </w:tblCellMar>
        </w:tblPrEx>
        <w:trPr>
          <w:jc w:val="center"/>
        </w:trPr>
        <w:tc>
          <w:tcPr>
            <w:tcW w:w="785" w:type="dxa"/>
            <w:vMerge w:val="continue"/>
            <w:tcBorders>
              <w:top w:val="single" w:color="auto" w:sz="8" w:space="0"/>
              <w:left w:val="single" w:color="auto" w:sz="8" w:space="0"/>
              <w:bottom w:val="inset" w:color="auto" w:sz="8" w:space="0"/>
              <w:right w:val="single" w:color="auto" w:sz="8" w:space="0"/>
            </w:tcBorders>
            <w:shd w:val="clear" w:color="auto" w:fill="FFFFFF"/>
            <w:tcMar>
              <w:top w:w="0" w:type="dxa"/>
              <w:left w:w="0" w:type="dxa"/>
              <w:bottom w:w="0" w:type="dxa"/>
              <w:right w:w="0" w:type="dxa"/>
            </w:tcMar>
            <w:vAlign w:val="center"/>
          </w:tcPr>
          <w:p>
            <w:pPr>
              <w:rPr>
                <w:rFonts w:hint="default" w:ascii="Times New Roman" w:hAnsi="Times New Roman" w:eastAsia="微软雅黑" w:cs="Times New Roman"/>
                <w:i w:val="0"/>
                <w:iCs w:val="0"/>
                <w:caps w:val="0"/>
                <w:color w:val="333333"/>
                <w:spacing w:val="0"/>
                <w:sz w:val="24"/>
                <w:szCs w:val="24"/>
              </w:rPr>
            </w:pPr>
          </w:p>
        </w:tc>
        <w:tc>
          <w:tcPr>
            <w:tcW w:w="959" w:type="dxa"/>
            <w:vMerge w:val="continue"/>
            <w:tcBorders>
              <w:top w:val="single" w:color="auto" w:sz="8" w:space="0"/>
              <w:left w:val="single" w:color="auto" w:sz="8" w:space="0"/>
              <w:bottom w:val="inset" w:color="auto" w:sz="8" w:space="0"/>
              <w:right w:val="single" w:color="auto" w:sz="8" w:space="0"/>
            </w:tcBorders>
            <w:shd w:val="clear" w:color="auto" w:fill="FFFFFF"/>
            <w:tcMar>
              <w:top w:w="0" w:type="dxa"/>
              <w:left w:w="57" w:type="dxa"/>
              <w:bottom w:w="0" w:type="dxa"/>
              <w:right w:w="57" w:type="dxa"/>
            </w:tcMar>
            <w:vAlign w:val="center"/>
          </w:tcPr>
          <w:p>
            <w:pPr>
              <w:rPr>
                <w:rFonts w:hint="default" w:ascii="Times New Roman" w:hAnsi="Times New Roman" w:eastAsia="微软雅黑" w:cs="Times New Roman"/>
                <w:i w:val="0"/>
                <w:iCs w:val="0"/>
                <w:caps w:val="0"/>
                <w:color w:val="333333"/>
                <w:spacing w:val="0"/>
                <w:sz w:val="24"/>
                <w:szCs w:val="24"/>
              </w:rPr>
            </w:pPr>
          </w:p>
        </w:tc>
        <w:tc>
          <w:tcPr>
            <w:tcW w:w="3406"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top"/>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4.无正当理由大量反复申请</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r>
      <w:tr>
        <w:tblPrEx>
          <w:shd w:val="clear" w:color="auto" w:fill="FFFFFF"/>
          <w:tblCellMar>
            <w:top w:w="15" w:type="dxa"/>
            <w:left w:w="15" w:type="dxa"/>
            <w:bottom w:w="15" w:type="dxa"/>
            <w:right w:w="15" w:type="dxa"/>
          </w:tblCellMar>
        </w:tblPrEx>
        <w:trPr>
          <w:trHeight w:val="779" w:hRule="atLeast"/>
          <w:jc w:val="center"/>
        </w:trPr>
        <w:tc>
          <w:tcPr>
            <w:tcW w:w="785" w:type="dxa"/>
            <w:vMerge w:val="continue"/>
            <w:tcBorders>
              <w:top w:val="single" w:color="auto" w:sz="8" w:space="0"/>
              <w:left w:val="single" w:color="auto" w:sz="8" w:space="0"/>
              <w:bottom w:val="inset" w:color="auto" w:sz="8" w:space="0"/>
              <w:right w:val="single" w:color="auto" w:sz="8" w:space="0"/>
            </w:tcBorders>
            <w:shd w:val="clear" w:color="auto" w:fill="FFFFFF"/>
            <w:tcMar>
              <w:top w:w="0" w:type="dxa"/>
              <w:left w:w="0" w:type="dxa"/>
              <w:bottom w:w="0" w:type="dxa"/>
              <w:right w:w="0" w:type="dxa"/>
            </w:tcMar>
            <w:vAlign w:val="center"/>
          </w:tcPr>
          <w:p>
            <w:pPr>
              <w:rPr>
                <w:rFonts w:hint="default" w:ascii="Times New Roman" w:hAnsi="Times New Roman" w:eastAsia="微软雅黑" w:cs="Times New Roman"/>
                <w:i w:val="0"/>
                <w:iCs w:val="0"/>
                <w:caps w:val="0"/>
                <w:color w:val="333333"/>
                <w:spacing w:val="0"/>
                <w:sz w:val="24"/>
                <w:szCs w:val="24"/>
              </w:rPr>
            </w:pPr>
          </w:p>
        </w:tc>
        <w:tc>
          <w:tcPr>
            <w:tcW w:w="959" w:type="dxa"/>
            <w:vMerge w:val="continue"/>
            <w:tcBorders>
              <w:top w:val="single" w:color="auto" w:sz="8" w:space="0"/>
              <w:left w:val="single" w:color="auto" w:sz="8" w:space="0"/>
              <w:bottom w:val="inset" w:color="auto" w:sz="8" w:space="0"/>
              <w:right w:val="single" w:color="auto" w:sz="8" w:space="0"/>
            </w:tcBorders>
            <w:shd w:val="clear" w:color="auto" w:fill="FFFFFF"/>
            <w:tcMar>
              <w:top w:w="0" w:type="dxa"/>
              <w:left w:w="57" w:type="dxa"/>
              <w:bottom w:w="0" w:type="dxa"/>
              <w:right w:w="57" w:type="dxa"/>
            </w:tcMar>
            <w:vAlign w:val="center"/>
          </w:tcPr>
          <w:p>
            <w:pPr>
              <w:rPr>
                <w:rFonts w:hint="default" w:ascii="Times New Roman" w:hAnsi="Times New Roman" w:eastAsia="微软雅黑" w:cs="Times New Roman"/>
                <w:i w:val="0"/>
                <w:iCs w:val="0"/>
                <w:caps w:val="0"/>
                <w:color w:val="333333"/>
                <w:spacing w:val="0"/>
                <w:sz w:val="24"/>
                <w:szCs w:val="24"/>
              </w:rPr>
            </w:pPr>
          </w:p>
        </w:tc>
        <w:tc>
          <w:tcPr>
            <w:tcW w:w="3406" w:type="dxa"/>
            <w:tcBorders>
              <w:top w:val="single" w:color="auto" w:sz="8" w:space="0"/>
              <w:left w:val="single" w:color="auto" w:sz="8" w:space="0"/>
              <w:bottom w:val="inset"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5.要求行政机关确认或重新出具已获取信息</w:t>
            </w:r>
          </w:p>
        </w:tc>
        <w:tc>
          <w:tcPr>
            <w:tcW w:w="714" w:type="dxa"/>
            <w:tcBorders>
              <w:top w:val="single" w:color="auto" w:sz="8" w:space="0"/>
              <w:left w:val="single" w:color="auto" w:sz="8" w:space="0"/>
              <w:bottom w:val="inset"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single" w:color="auto" w:sz="8" w:space="0"/>
              <w:left w:val="single" w:color="auto" w:sz="8" w:space="0"/>
              <w:bottom w:val="inset"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single" w:color="auto" w:sz="8" w:space="0"/>
              <w:left w:val="single" w:color="auto" w:sz="8" w:space="0"/>
              <w:bottom w:val="inset"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single" w:color="auto" w:sz="8" w:space="0"/>
              <w:left w:val="single" w:color="auto" w:sz="8" w:space="0"/>
              <w:bottom w:val="inset"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single" w:color="auto" w:sz="8" w:space="0"/>
              <w:left w:val="single" w:color="auto" w:sz="8" w:space="0"/>
              <w:bottom w:val="inset"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single" w:color="auto" w:sz="8" w:space="0"/>
              <w:left w:val="single" w:color="auto" w:sz="8" w:space="0"/>
              <w:bottom w:val="inset"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single" w:color="auto" w:sz="8" w:space="0"/>
              <w:left w:val="single" w:color="auto" w:sz="8" w:space="0"/>
              <w:bottom w:val="inset"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r>
      <w:tr>
        <w:tblPrEx>
          <w:tblCellMar>
            <w:top w:w="15" w:type="dxa"/>
            <w:left w:w="15" w:type="dxa"/>
            <w:bottom w:w="15" w:type="dxa"/>
            <w:right w:w="15" w:type="dxa"/>
          </w:tblCellMar>
        </w:tblPrEx>
        <w:trPr>
          <w:jc w:val="center"/>
        </w:trPr>
        <w:tc>
          <w:tcPr>
            <w:tcW w:w="785" w:type="dxa"/>
            <w:vMerge w:val="continue"/>
            <w:tcBorders>
              <w:top w:val="single" w:color="auto" w:sz="8" w:space="0"/>
              <w:left w:val="single" w:color="auto" w:sz="8" w:space="0"/>
              <w:bottom w:val="inset" w:color="auto" w:sz="8" w:space="0"/>
              <w:right w:val="single" w:color="auto" w:sz="8" w:space="0"/>
            </w:tcBorders>
            <w:shd w:val="clear" w:color="auto" w:fill="FFFFFF"/>
            <w:tcMar>
              <w:top w:w="0" w:type="dxa"/>
              <w:left w:w="0" w:type="dxa"/>
              <w:bottom w:w="0" w:type="dxa"/>
              <w:right w:w="0" w:type="dxa"/>
            </w:tcMar>
            <w:vAlign w:val="center"/>
          </w:tcPr>
          <w:p>
            <w:pPr>
              <w:rPr>
                <w:rFonts w:hint="default" w:ascii="Times New Roman" w:hAnsi="Times New Roman" w:eastAsia="微软雅黑" w:cs="Times New Roman"/>
                <w:i w:val="0"/>
                <w:iCs w:val="0"/>
                <w:caps w:val="0"/>
                <w:color w:val="333333"/>
                <w:spacing w:val="0"/>
                <w:sz w:val="24"/>
                <w:szCs w:val="24"/>
              </w:rPr>
            </w:pPr>
          </w:p>
        </w:tc>
        <w:tc>
          <w:tcPr>
            <w:tcW w:w="959" w:type="dxa"/>
            <w:vMerge w:val="restart"/>
            <w:tcBorders>
              <w:top w:val="nil"/>
              <w:left w:val="single" w:color="auto" w:sz="8" w:space="0"/>
              <w:bottom w:val="inset"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（六）其他处理</w:t>
            </w:r>
          </w:p>
        </w:tc>
        <w:tc>
          <w:tcPr>
            <w:tcW w:w="3406"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1.申请人无正当理由逾期不补正、行政机关不再处理其政府信息公开申请</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r>
      <w:tr>
        <w:tblPrEx>
          <w:tblCellMar>
            <w:top w:w="15" w:type="dxa"/>
            <w:left w:w="15" w:type="dxa"/>
            <w:bottom w:w="15" w:type="dxa"/>
            <w:right w:w="15" w:type="dxa"/>
          </w:tblCellMar>
        </w:tblPrEx>
        <w:trPr>
          <w:jc w:val="center"/>
        </w:trPr>
        <w:tc>
          <w:tcPr>
            <w:tcW w:w="785" w:type="dxa"/>
            <w:vMerge w:val="continue"/>
            <w:tcBorders>
              <w:top w:val="single" w:color="auto" w:sz="8" w:space="0"/>
              <w:left w:val="single" w:color="auto" w:sz="8" w:space="0"/>
              <w:bottom w:val="inset" w:color="auto" w:sz="8" w:space="0"/>
              <w:right w:val="single" w:color="auto" w:sz="8" w:space="0"/>
            </w:tcBorders>
            <w:shd w:val="clear" w:color="auto" w:fill="FFFFFF"/>
            <w:tcMar>
              <w:top w:w="0" w:type="dxa"/>
              <w:left w:w="0" w:type="dxa"/>
              <w:bottom w:w="0" w:type="dxa"/>
              <w:right w:w="0" w:type="dxa"/>
            </w:tcMar>
            <w:vAlign w:val="center"/>
          </w:tcPr>
          <w:p>
            <w:pPr>
              <w:rPr>
                <w:rFonts w:hint="default" w:ascii="Times New Roman" w:hAnsi="Times New Roman" w:eastAsia="微软雅黑" w:cs="Times New Roman"/>
                <w:i w:val="0"/>
                <w:iCs w:val="0"/>
                <w:caps w:val="0"/>
                <w:color w:val="333333"/>
                <w:spacing w:val="0"/>
                <w:sz w:val="24"/>
                <w:szCs w:val="24"/>
              </w:rPr>
            </w:pPr>
          </w:p>
        </w:tc>
        <w:tc>
          <w:tcPr>
            <w:tcW w:w="959" w:type="dxa"/>
            <w:vMerge w:val="continue"/>
            <w:tcBorders>
              <w:top w:val="nil"/>
              <w:left w:val="single" w:color="auto" w:sz="8" w:space="0"/>
              <w:bottom w:val="inset" w:color="auto" w:sz="8" w:space="0"/>
              <w:right w:val="single" w:color="auto" w:sz="8" w:space="0"/>
            </w:tcBorders>
            <w:shd w:val="clear" w:color="auto" w:fill="FFFFFF"/>
            <w:tcMar>
              <w:top w:w="0" w:type="dxa"/>
              <w:left w:w="57" w:type="dxa"/>
              <w:bottom w:w="0" w:type="dxa"/>
              <w:right w:w="57" w:type="dxa"/>
            </w:tcMar>
            <w:vAlign w:val="center"/>
          </w:tcPr>
          <w:p>
            <w:pPr>
              <w:rPr>
                <w:rFonts w:hint="default" w:ascii="Times New Roman" w:hAnsi="Times New Roman" w:eastAsia="微软雅黑" w:cs="Times New Roman"/>
                <w:i w:val="0"/>
                <w:iCs w:val="0"/>
                <w:caps w:val="0"/>
                <w:color w:val="333333"/>
                <w:spacing w:val="0"/>
                <w:sz w:val="24"/>
                <w:szCs w:val="24"/>
              </w:rPr>
            </w:pPr>
          </w:p>
        </w:tc>
        <w:tc>
          <w:tcPr>
            <w:tcW w:w="3406"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2.申请人逾期未按收费通知要求缴纳费用、行政机关不再处理其政府信息公开申请</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r>
      <w:tr>
        <w:tblPrEx>
          <w:tblCellMar>
            <w:top w:w="15" w:type="dxa"/>
            <w:left w:w="15" w:type="dxa"/>
            <w:bottom w:w="15" w:type="dxa"/>
            <w:right w:w="15" w:type="dxa"/>
          </w:tblCellMar>
        </w:tblPrEx>
        <w:trPr>
          <w:jc w:val="center"/>
        </w:trPr>
        <w:tc>
          <w:tcPr>
            <w:tcW w:w="785" w:type="dxa"/>
            <w:vMerge w:val="continue"/>
            <w:tcBorders>
              <w:top w:val="single" w:color="auto" w:sz="8" w:space="0"/>
              <w:left w:val="single" w:color="auto" w:sz="8" w:space="0"/>
              <w:bottom w:val="inset" w:color="auto" w:sz="8" w:space="0"/>
              <w:right w:val="single" w:color="auto" w:sz="8" w:space="0"/>
            </w:tcBorders>
            <w:shd w:val="clear" w:color="auto" w:fill="FFFFFF"/>
            <w:tcMar>
              <w:top w:w="0" w:type="dxa"/>
              <w:left w:w="0" w:type="dxa"/>
              <w:bottom w:w="0" w:type="dxa"/>
              <w:right w:w="0" w:type="dxa"/>
            </w:tcMar>
            <w:vAlign w:val="center"/>
          </w:tcPr>
          <w:p>
            <w:pPr>
              <w:rPr>
                <w:rFonts w:hint="default" w:ascii="Times New Roman" w:hAnsi="Times New Roman" w:eastAsia="微软雅黑" w:cs="Times New Roman"/>
                <w:i w:val="0"/>
                <w:iCs w:val="0"/>
                <w:caps w:val="0"/>
                <w:color w:val="333333"/>
                <w:spacing w:val="0"/>
                <w:sz w:val="24"/>
                <w:szCs w:val="24"/>
              </w:rPr>
            </w:pPr>
          </w:p>
        </w:tc>
        <w:tc>
          <w:tcPr>
            <w:tcW w:w="959" w:type="dxa"/>
            <w:vMerge w:val="continue"/>
            <w:tcBorders>
              <w:top w:val="nil"/>
              <w:left w:val="single" w:color="auto" w:sz="8" w:space="0"/>
              <w:bottom w:val="inset" w:color="auto" w:sz="8" w:space="0"/>
              <w:right w:val="single" w:color="auto" w:sz="8" w:space="0"/>
            </w:tcBorders>
            <w:shd w:val="clear" w:color="auto" w:fill="FFFFFF"/>
            <w:tcMar>
              <w:top w:w="0" w:type="dxa"/>
              <w:left w:w="57" w:type="dxa"/>
              <w:bottom w:w="0" w:type="dxa"/>
              <w:right w:w="57" w:type="dxa"/>
            </w:tcMar>
            <w:vAlign w:val="center"/>
          </w:tcPr>
          <w:p>
            <w:pPr>
              <w:rPr>
                <w:rFonts w:hint="default" w:ascii="Times New Roman" w:hAnsi="Times New Roman" w:eastAsia="微软雅黑" w:cs="Times New Roman"/>
                <w:i w:val="0"/>
                <w:iCs w:val="0"/>
                <w:caps w:val="0"/>
                <w:color w:val="333333"/>
                <w:spacing w:val="0"/>
                <w:sz w:val="24"/>
                <w:szCs w:val="24"/>
              </w:rPr>
            </w:pPr>
          </w:p>
        </w:tc>
        <w:tc>
          <w:tcPr>
            <w:tcW w:w="3406"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3.其他</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r>
      <w:tr>
        <w:tblPrEx>
          <w:tblCellMar>
            <w:top w:w="15" w:type="dxa"/>
            <w:left w:w="15" w:type="dxa"/>
            <w:bottom w:w="15" w:type="dxa"/>
            <w:right w:w="15" w:type="dxa"/>
          </w:tblCellMar>
        </w:tblPrEx>
        <w:trPr>
          <w:jc w:val="center"/>
        </w:trPr>
        <w:tc>
          <w:tcPr>
            <w:tcW w:w="785" w:type="dxa"/>
            <w:vMerge w:val="continue"/>
            <w:tcBorders>
              <w:top w:val="single" w:color="auto" w:sz="8" w:space="0"/>
              <w:left w:val="single" w:color="auto" w:sz="8" w:space="0"/>
              <w:bottom w:val="inset" w:color="auto" w:sz="8" w:space="0"/>
              <w:right w:val="single" w:color="auto" w:sz="8" w:space="0"/>
            </w:tcBorders>
            <w:shd w:val="clear" w:color="auto" w:fill="FFFFFF"/>
            <w:tcMar>
              <w:top w:w="0" w:type="dxa"/>
              <w:left w:w="0" w:type="dxa"/>
              <w:bottom w:w="0" w:type="dxa"/>
              <w:right w:w="0" w:type="dxa"/>
            </w:tcMar>
            <w:vAlign w:val="center"/>
          </w:tcPr>
          <w:p>
            <w:pPr>
              <w:rPr>
                <w:rFonts w:hint="default" w:ascii="Times New Roman" w:hAnsi="Times New Roman" w:eastAsia="微软雅黑" w:cs="Times New Roman"/>
                <w:i w:val="0"/>
                <w:iCs w:val="0"/>
                <w:caps w:val="0"/>
                <w:color w:val="333333"/>
                <w:spacing w:val="0"/>
                <w:sz w:val="24"/>
                <w:szCs w:val="24"/>
              </w:rPr>
            </w:pPr>
          </w:p>
        </w:tc>
        <w:tc>
          <w:tcPr>
            <w:tcW w:w="4365" w:type="dxa"/>
            <w:gridSpan w:val="2"/>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（七）总计</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1</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1</w:t>
            </w:r>
          </w:p>
        </w:tc>
      </w:tr>
      <w:tr>
        <w:tblPrEx>
          <w:tblCellMar>
            <w:top w:w="15" w:type="dxa"/>
            <w:left w:w="15" w:type="dxa"/>
            <w:bottom w:w="15" w:type="dxa"/>
            <w:right w:w="15" w:type="dxa"/>
          </w:tblCellMar>
        </w:tblPrEx>
        <w:trPr>
          <w:jc w:val="center"/>
        </w:trPr>
        <w:tc>
          <w:tcPr>
            <w:tcW w:w="5150" w:type="dxa"/>
            <w:gridSpan w:val="3"/>
            <w:tcBorders>
              <w:top w:val="nil"/>
              <w:left w:val="single" w:color="auto" w:sz="8" w:space="0"/>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四、结转下年度继续办理</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 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0 </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 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 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0 </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0 </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top"/>
          </w:tcPr>
          <w:p>
            <w:pPr>
              <w:keepNext w:val="0"/>
              <w:keepLines w:val="0"/>
              <w:widowControl/>
              <w:suppressLineNumbers w:val="0"/>
              <w:ind w:left="0" w:firstLine="0"/>
              <w:jc w:val="left"/>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 0</w:t>
            </w:r>
          </w:p>
        </w:tc>
      </w:tr>
    </w:tbl>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jc w:val="left"/>
        <w:textAlignment w:val="auto"/>
        <w:rPr>
          <w:rFonts w:hint="default" w:ascii="Times New Roman" w:hAnsi="Times New Roman" w:eastAsia="黑体" w:cs="Times New Roman"/>
          <w:i w:val="0"/>
          <w:iCs w:val="0"/>
          <w:caps w:val="0"/>
          <w:color w:val="000000"/>
          <w:spacing w:val="0"/>
          <w:sz w:val="32"/>
          <w:szCs w:val="32"/>
          <w:shd w:val="clear" w:fill="FFFFFF"/>
          <w:lang w:val="en-US" w:eastAsia="zh-CN"/>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Times New Roman" w:hAnsi="Times New Roman" w:eastAsia="黑体" w:cs="Times New Roman"/>
          <w:i w:val="0"/>
          <w:iCs w:val="0"/>
          <w:caps w:val="0"/>
          <w:color w:val="000000"/>
          <w:spacing w:val="0"/>
          <w:sz w:val="32"/>
          <w:szCs w:val="32"/>
          <w:shd w:val="clear" w:fill="FFFFFF"/>
          <w:lang w:val="en-US" w:eastAsia="zh-CN"/>
        </w:rPr>
      </w:pPr>
      <w:r>
        <w:rPr>
          <w:rFonts w:hint="default" w:ascii="Times New Roman" w:hAnsi="Times New Roman" w:eastAsia="黑体" w:cs="Times New Roman"/>
          <w:i w:val="0"/>
          <w:iCs w:val="0"/>
          <w:caps w:val="0"/>
          <w:color w:val="000000"/>
          <w:spacing w:val="0"/>
          <w:sz w:val="32"/>
          <w:szCs w:val="32"/>
          <w:shd w:val="clear" w:fill="FFFFFF"/>
          <w:lang w:val="en-US" w:eastAsia="zh-CN"/>
        </w:rPr>
        <w:t>四、因政府信息工作被申请行政复议、提起行政诉讼情况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Times New Roman" w:hAnsi="Times New Roman" w:eastAsia="黑体" w:cs="Times New Roman"/>
          <w:i w:val="0"/>
          <w:iCs w:val="0"/>
          <w:caps w:val="0"/>
          <w:color w:val="000000"/>
          <w:spacing w:val="0"/>
          <w:sz w:val="32"/>
          <w:szCs w:val="32"/>
          <w:shd w:val="clear" w:fill="FFFFFF"/>
          <w:lang w:val="en-US" w:eastAsia="zh-CN"/>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Times New Roman" w:hAnsi="Times New Roman" w:eastAsia="黑体" w:cs="Times New Roman"/>
          <w:i w:val="0"/>
          <w:iCs w:val="0"/>
          <w:caps w:val="0"/>
          <w:color w:val="000000"/>
          <w:spacing w:val="0"/>
          <w:sz w:val="32"/>
          <w:szCs w:val="32"/>
          <w:shd w:val="clear" w:fill="FFFFFF"/>
          <w:lang w:val="en-US" w:eastAsia="zh-CN"/>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Times New Roman" w:hAnsi="Times New Roman" w:eastAsia="黑体" w:cs="Times New Roman"/>
          <w:i w:val="0"/>
          <w:iCs w:val="0"/>
          <w:caps w:val="0"/>
          <w:color w:val="000000"/>
          <w:spacing w:val="0"/>
          <w:sz w:val="32"/>
          <w:szCs w:val="32"/>
          <w:shd w:val="clear" w:fill="FFFFFF"/>
          <w:lang w:val="en-US" w:eastAsia="zh-CN"/>
        </w:rPr>
      </w:pPr>
    </w:p>
    <w:tbl>
      <w:tblPr>
        <w:tblStyle w:val="4"/>
        <w:tblpPr w:leftFromText="180" w:rightFromText="180" w:vertAnchor="text" w:horzAnchor="page" w:tblpX="1974" w:tblpY="379"/>
        <w:tblOverlap w:val="never"/>
        <w:tblW w:w="8879" w:type="dxa"/>
        <w:jc w:val="center"/>
        <w:shd w:val="clear" w:color="auto" w:fill="FFFFFF"/>
        <w:tblLayout w:type="autofit"/>
        <w:tblCellMar>
          <w:top w:w="15" w:type="dxa"/>
          <w:left w:w="15" w:type="dxa"/>
          <w:bottom w:w="15" w:type="dxa"/>
          <w:right w:w="15" w:type="dxa"/>
        </w:tblCellMar>
      </w:tblPr>
      <w:tblGrid>
        <w:gridCol w:w="590"/>
        <w:gridCol w:w="590"/>
        <w:gridCol w:w="590"/>
        <w:gridCol w:w="590"/>
        <w:gridCol w:w="595"/>
        <w:gridCol w:w="590"/>
        <w:gridCol w:w="590"/>
        <w:gridCol w:w="591"/>
        <w:gridCol w:w="591"/>
        <w:gridCol w:w="596"/>
        <w:gridCol w:w="592"/>
        <w:gridCol w:w="592"/>
        <w:gridCol w:w="592"/>
        <w:gridCol w:w="592"/>
        <w:gridCol w:w="598"/>
      </w:tblGrid>
      <w:tr>
        <w:tblPrEx>
          <w:tblCellMar>
            <w:top w:w="15" w:type="dxa"/>
            <w:left w:w="15" w:type="dxa"/>
            <w:bottom w:w="15" w:type="dxa"/>
            <w:right w:w="15" w:type="dxa"/>
          </w:tblCellMar>
        </w:tblPrEx>
        <w:trPr>
          <w:trHeight w:val="672" w:hRule="atLeast"/>
          <w:jc w:val="center"/>
        </w:trPr>
        <w:tc>
          <w:tcPr>
            <w:tcW w:w="2955" w:type="dxa"/>
            <w:gridSpan w:val="5"/>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行政复议</w:t>
            </w:r>
          </w:p>
        </w:tc>
        <w:tc>
          <w:tcPr>
            <w:tcW w:w="5924" w:type="dxa"/>
            <w:gridSpan w:val="10"/>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行政诉讼</w:t>
            </w:r>
          </w:p>
        </w:tc>
      </w:tr>
      <w:tr>
        <w:tblPrEx>
          <w:shd w:val="clear" w:color="auto" w:fill="FFFFFF"/>
          <w:tblCellMar>
            <w:top w:w="15" w:type="dxa"/>
            <w:left w:w="15" w:type="dxa"/>
            <w:bottom w:w="15" w:type="dxa"/>
            <w:right w:w="15" w:type="dxa"/>
          </w:tblCellMar>
        </w:tblPrEx>
        <w:trPr>
          <w:trHeight w:val="672" w:hRule="atLeast"/>
          <w:jc w:val="center"/>
        </w:trPr>
        <w:tc>
          <w:tcPr>
            <w:tcW w:w="590"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结果维持</w:t>
            </w:r>
          </w:p>
        </w:tc>
        <w:tc>
          <w:tcPr>
            <w:tcW w:w="590"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结果纠正</w:t>
            </w:r>
          </w:p>
        </w:tc>
        <w:tc>
          <w:tcPr>
            <w:tcW w:w="590" w:type="dxa"/>
            <w:vMerge w:val="restart"/>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其他结果</w:t>
            </w:r>
          </w:p>
        </w:tc>
        <w:tc>
          <w:tcPr>
            <w:tcW w:w="590" w:type="dxa"/>
            <w:vMerge w:val="restart"/>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尚未审结</w:t>
            </w:r>
          </w:p>
        </w:tc>
        <w:tc>
          <w:tcPr>
            <w:tcW w:w="595" w:type="dxa"/>
            <w:vMerge w:val="restart"/>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总计</w:t>
            </w:r>
          </w:p>
        </w:tc>
        <w:tc>
          <w:tcPr>
            <w:tcW w:w="2958" w:type="dxa"/>
            <w:gridSpan w:val="5"/>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未经复议直接起诉</w:t>
            </w:r>
          </w:p>
        </w:tc>
        <w:tc>
          <w:tcPr>
            <w:tcW w:w="2966" w:type="dxa"/>
            <w:gridSpan w:val="5"/>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复议后起诉</w:t>
            </w:r>
          </w:p>
        </w:tc>
      </w:tr>
      <w:tr>
        <w:tblPrEx>
          <w:tblCellMar>
            <w:top w:w="15" w:type="dxa"/>
            <w:left w:w="15" w:type="dxa"/>
            <w:bottom w:w="15" w:type="dxa"/>
            <w:right w:w="15" w:type="dxa"/>
          </w:tblCellMar>
        </w:tblPrEx>
        <w:trPr>
          <w:trHeight w:val="2568" w:hRule="atLeast"/>
          <w:jc w:val="center"/>
        </w:trPr>
        <w:tc>
          <w:tcPr>
            <w:tcW w:w="590"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default" w:ascii="Times New Roman" w:hAnsi="Times New Roman" w:eastAsia="微软雅黑" w:cs="Times New Roman"/>
                <w:i w:val="0"/>
                <w:iCs w:val="0"/>
                <w:caps w:val="0"/>
                <w:color w:val="333333"/>
                <w:spacing w:val="0"/>
                <w:sz w:val="24"/>
                <w:szCs w:val="24"/>
              </w:rPr>
            </w:pPr>
          </w:p>
        </w:tc>
        <w:tc>
          <w:tcPr>
            <w:tcW w:w="590"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default" w:ascii="Times New Roman" w:hAnsi="Times New Roman" w:eastAsia="微软雅黑" w:cs="Times New Roman"/>
                <w:i w:val="0"/>
                <w:iCs w:val="0"/>
                <w:caps w:val="0"/>
                <w:color w:val="333333"/>
                <w:spacing w:val="0"/>
                <w:sz w:val="24"/>
                <w:szCs w:val="24"/>
              </w:rPr>
            </w:pPr>
          </w:p>
        </w:tc>
        <w:tc>
          <w:tcPr>
            <w:tcW w:w="590" w:type="dxa"/>
            <w:vMerge w:val="continue"/>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default" w:ascii="Times New Roman" w:hAnsi="Times New Roman" w:eastAsia="微软雅黑" w:cs="Times New Roman"/>
                <w:i w:val="0"/>
                <w:iCs w:val="0"/>
                <w:caps w:val="0"/>
                <w:color w:val="333333"/>
                <w:spacing w:val="0"/>
                <w:sz w:val="24"/>
                <w:szCs w:val="24"/>
              </w:rPr>
            </w:pPr>
          </w:p>
        </w:tc>
        <w:tc>
          <w:tcPr>
            <w:tcW w:w="590" w:type="dxa"/>
            <w:vMerge w:val="continue"/>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default" w:ascii="Times New Roman" w:hAnsi="Times New Roman" w:eastAsia="微软雅黑" w:cs="Times New Roman"/>
                <w:i w:val="0"/>
                <w:iCs w:val="0"/>
                <w:caps w:val="0"/>
                <w:color w:val="333333"/>
                <w:spacing w:val="0"/>
                <w:sz w:val="24"/>
                <w:szCs w:val="24"/>
              </w:rPr>
            </w:pPr>
          </w:p>
        </w:tc>
        <w:tc>
          <w:tcPr>
            <w:tcW w:w="595" w:type="dxa"/>
            <w:vMerge w:val="continue"/>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hint="default" w:ascii="Times New Roman" w:hAnsi="Times New Roman" w:eastAsia="微软雅黑" w:cs="Times New Roman"/>
                <w:i w:val="0"/>
                <w:iCs w:val="0"/>
                <w:caps w:val="0"/>
                <w:color w:val="333333"/>
                <w:spacing w:val="0"/>
                <w:sz w:val="24"/>
                <w:szCs w:val="24"/>
              </w:rPr>
            </w:pPr>
          </w:p>
        </w:tc>
        <w:tc>
          <w:tcPr>
            <w:tcW w:w="5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结果维持</w:t>
            </w:r>
          </w:p>
        </w:tc>
        <w:tc>
          <w:tcPr>
            <w:tcW w:w="5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结果纠正</w:t>
            </w:r>
          </w:p>
        </w:tc>
        <w:tc>
          <w:tcPr>
            <w:tcW w:w="591"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其他结果</w:t>
            </w:r>
          </w:p>
        </w:tc>
        <w:tc>
          <w:tcPr>
            <w:tcW w:w="591"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尚未审结</w:t>
            </w:r>
          </w:p>
        </w:tc>
        <w:tc>
          <w:tcPr>
            <w:tcW w:w="596"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总计</w:t>
            </w:r>
          </w:p>
        </w:tc>
        <w:tc>
          <w:tcPr>
            <w:tcW w:w="592"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结果维持</w:t>
            </w:r>
          </w:p>
        </w:tc>
        <w:tc>
          <w:tcPr>
            <w:tcW w:w="592"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结果纠正</w:t>
            </w:r>
          </w:p>
        </w:tc>
        <w:tc>
          <w:tcPr>
            <w:tcW w:w="592"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其他结果</w:t>
            </w:r>
          </w:p>
        </w:tc>
        <w:tc>
          <w:tcPr>
            <w:tcW w:w="592"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尚未审结</w:t>
            </w:r>
          </w:p>
        </w:tc>
        <w:tc>
          <w:tcPr>
            <w:tcW w:w="598"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总计</w:t>
            </w:r>
          </w:p>
        </w:tc>
      </w:tr>
      <w:tr>
        <w:tblPrEx>
          <w:tblCellMar>
            <w:top w:w="15" w:type="dxa"/>
            <w:left w:w="15" w:type="dxa"/>
            <w:bottom w:w="15" w:type="dxa"/>
            <w:right w:w="15" w:type="dxa"/>
          </w:tblCellMar>
        </w:tblPrEx>
        <w:trPr>
          <w:trHeight w:val="761" w:hRule="atLeast"/>
          <w:jc w:val="center"/>
        </w:trPr>
        <w:tc>
          <w:tcPr>
            <w:tcW w:w="590"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5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5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5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5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5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5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59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59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59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59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59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59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59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59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r>
    </w:tbl>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jc w:val="left"/>
        <w:textAlignment w:val="auto"/>
        <w:rPr>
          <w:rFonts w:hint="default" w:ascii="Times New Roman" w:hAnsi="Times New Roman" w:eastAsia="黑体" w:cs="Times New Roman"/>
          <w:i w:val="0"/>
          <w:iCs w:val="0"/>
          <w:caps w:val="0"/>
          <w:color w:val="000000"/>
          <w:spacing w:val="0"/>
          <w:sz w:val="32"/>
          <w:szCs w:val="32"/>
          <w:shd w:val="clear" w:fill="FFFFFF"/>
          <w:lang w:val="en-US" w:eastAsia="zh-CN"/>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Times New Roman" w:hAnsi="Times New Roman" w:eastAsia="黑体" w:cs="Times New Roman"/>
          <w:i w:val="0"/>
          <w:iCs w:val="0"/>
          <w:caps w:val="0"/>
          <w:color w:val="000000"/>
          <w:spacing w:val="0"/>
          <w:sz w:val="32"/>
          <w:szCs w:val="32"/>
          <w:shd w:val="clear" w:fill="FFFFFF"/>
          <w:lang w:val="en-US" w:eastAsia="zh-CN"/>
        </w:rPr>
      </w:pPr>
      <w:r>
        <w:rPr>
          <w:rFonts w:hint="default" w:ascii="Times New Roman" w:hAnsi="Times New Roman" w:eastAsia="黑体" w:cs="Times New Roman"/>
          <w:i w:val="0"/>
          <w:iCs w:val="0"/>
          <w:caps w:val="0"/>
          <w:color w:val="000000"/>
          <w:spacing w:val="0"/>
          <w:sz w:val="32"/>
          <w:szCs w:val="32"/>
          <w:shd w:val="clear" w:fill="FFFFFF"/>
          <w:lang w:val="en-US" w:eastAsia="zh-CN"/>
        </w:rPr>
        <w:t>五、政府信息公开工作存在的主要问题及改进情况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黑体" w:cs="Times New Roman"/>
          <w:i w:val="0"/>
          <w:iCs w:val="0"/>
          <w:caps w:val="0"/>
          <w:color w:val="auto"/>
          <w:spacing w:val="0"/>
          <w:sz w:val="32"/>
          <w:szCs w:val="32"/>
          <w:shd w:val="clear" w:fill="FFFFFF"/>
          <w:lang w:val="en-US" w:eastAsia="zh-CN"/>
        </w:rPr>
      </w:pPr>
      <w:bookmarkStart w:id="0" w:name="_GoBack"/>
      <w:bookmarkEnd w:id="0"/>
      <w:r>
        <w:rPr>
          <w:rFonts w:hint="default" w:ascii="Times New Roman" w:hAnsi="Times New Roman" w:eastAsia="黑体" w:cs="Times New Roman"/>
          <w:i w:val="0"/>
          <w:iCs w:val="0"/>
          <w:caps w:val="0"/>
          <w:color w:val="auto"/>
          <w:spacing w:val="0"/>
          <w:sz w:val="32"/>
          <w:szCs w:val="32"/>
          <w:shd w:val="clear" w:fill="FFFFFF"/>
          <w:lang w:val="en-US" w:eastAsia="zh-CN"/>
        </w:rPr>
        <w:t>六、其他需要报告的事项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黑体" w:cs="Times New Roman"/>
          <w:i w:val="0"/>
          <w:iCs w:val="0"/>
          <w:caps w:val="0"/>
          <w:color w:val="auto"/>
          <w:spacing w:val="0"/>
          <w:sz w:val="32"/>
          <w:szCs w:val="32"/>
          <w:shd w:val="clear" w:fill="FFFFFF"/>
          <w:lang w:val="en-US" w:eastAsia="zh-CN"/>
        </w:rPr>
      </w:pPr>
      <w:r>
        <w:rPr>
          <w:rFonts w:hint="eastAsia" w:ascii="楷体_GB2312" w:hAnsi="楷体_GB2312" w:eastAsia="楷体_GB2312" w:cs="楷体_GB2312"/>
          <w:snapToGrid w:val="0"/>
          <w:kern w:val="0"/>
          <w:sz w:val="32"/>
          <w:szCs w:val="32"/>
          <w:lang w:val="en-US" w:eastAsia="zh-CN" w:bidi="ar-SA"/>
        </w:rPr>
        <w:t>提案办理工作情况：</w:t>
      </w:r>
      <w:r>
        <w:rPr>
          <w:rFonts w:hint="default" w:ascii="Times New Roman" w:hAnsi="Times New Roman" w:eastAsia="仿宋_GB2312" w:cs="Times New Roman"/>
          <w:kern w:val="2"/>
          <w:sz w:val="32"/>
          <w:szCs w:val="32"/>
          <w:lang w:val="en-US" w:eastAsia="zh-CN" w:bidi="ar-SA"/>
        </w:rPr>
        <w:t>我局今年收到政协委员提案1件，涉及家庭教育、向未成年人进行普法宣传等社会民生热点问题。我局对此高度重视，认真办理，全面落实，均已在规定时限内办理完毕。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560" w:lineRule="atLeast"/>
        <w:ind w:left="0" w:right="0" w:firstLine="420"/>
        <w:rPr>
          <w:rFonts w:hint="eastAsia" w:ascii="微软雅黑" w:hAnsi="微软雅黑" w:eastAsia="微软雅黑" w:cs="微软雅黑"/>
          <w:i w:val="0"/>
          <w:iCs w:val="0"/>
          <w:caps w:val="0"/>
          <w:color w:val="333333"/>
          <w:spacing w:val="0"/>
          <w:sz w:val="27"/>
          <w:szCs w:val="27"/>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560" w:lineRule="atLeast"/>
        <w:ind w:left="0" w:right="0" w:firstLine="420"/>
        <w:rPr>
          <w:rFonts w:hint="eastAsia" w:ascii="微软雅黑" w:hAnsi="微软雅黑" w:eastAsia="微软雅黑" w:cs="微软雅黑"/>
          <w:i w:val="0"/>
          <w:iCs w:val="0"/>
          <w:caps w:val="0"/>
          <w:color w:val="333333"/>
          <w:spacing w:val="0"/>
          <w:sz w:val="27"/>
          <w:szCs w:val="27"/>
          <w:shd w:val="clear" w:fill="FFFFFF"/>
        </w:rPr>
      </w:pPr>
    </w:p>
    <w:p/>
    <w:sectPr>
      <w:pgSz w:w="11906" w:h="16838"/>
      <w:pgMar w:top="2098" w:right="1474" w:bottom="1440"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DE21EB"/>
    <w:rsid w:val="0CED2B5E"/>
    <w:rsid w:val="0E423088"/>
    <w:rsid w:val="2CAA3DF6"/>
    <w:rsid w:val="3ADE21EB"/>
    <w:rsid w:val="484710ED"/>
    <w:rsid w:val="798525CB"/>
    <w:rsid w:val="7EDE34B9"/>
    <w:rsid w:val="7FBB3D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chart" Target="charts/chart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barChart>
        <c:barDir val="col"/>
        <c:grouping val="clustered"/>
        <c:varyColors val="0"/>
        <c:ser>
          <c:idx val="0"/>
          <c:order val="0"/>
          <c:tx>
            <c:strRef>
              <c:f>Sheet1!$B$1</c:f>
              <c:strCache>
                <c:ptCount val="1"/>
                <c:pt idx="0">
                  <c:v>历年政府信息公开数量</c:v>
                </c:pt>
              </c:strCache>
            </c:strRef>
          </c:tx>
          <c:spPr>
            <a:solidFill>
              <a:schemeClr val="accent1"/>
            </a:solidFill>
            <a:ln>
              <a:noFill/>
            </a:ln>
            <a:effectLst/>
          </c:spPr>
          <c:invertIfNegative val="0"/>
          <c:dLbls>
            <c:delete val="1"/>
          </c:dLbls>
          <c:cat>
            <c:strRef>
              <c:f>Sheet1!$A$2:$A$5</c:f>
              <c:strCache>
                <c:ptCount val="4"/>
                <c:pt idx="0">
                  <c:v>2019年</c:v>
                </c:pt>
                <c:pt idx="1">
                  <c:v>2020年</c:v>
                </c:pt>
                <c:pt idx="2">
                  <c:v>2021年</c:v>
                </c:pt>
              </c:strCache>
            </c:strRef>
          </c:cat>
          <c:val>
            <c:numRef>
              <c:f>Sheet1!$B$2:$B$5</c:f>
              <c:numCache>
                <c:formatCode>General</c:formatCode>
                <c:ptCount val="4"/>
                <c:pt idx="0">
                  <c:v>28</c:v>
                </c:pt>
                <c:pt idx="1">
                  <c:v>87</c:v>
                </c:pt>
                <c:pt idx="2">
                  <c:v>140</c:v>
                </c:pt>
              </c:numCache>
            </c:numRef>
          </c:val>
        </c:ser>
        <c:dLbls>
          <c:showLegendKey val="0"/>
          <c:showVal val="0"/>
          <c:showCatName val="0"/>
          <c:showSerName val="0"/>
          <c:showPercent val="0"/>
          <c:showBubbleSize val="0"/>
        </c:dLbls>
        <c:gapWidth val="219"/>
        <c:overlap val="-27"/>
        <c:axId val="966864093"/>
        <c:axId val="172332618"/>
      </c:barChart>
      <c:catAx>
        <c:axId val="966864093"/>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2332618"/>
        <c:crosses val="autoZero"/>
        <c:auto val="1"/>
        <c:lblAlgn val="ctr"/>
        <c:lblOffset val="100"/>
        <c:noMultiLvlLbl val="0"/>
      </c:catAx>
      <c:valAx>
        <c:axId val="17233261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966864093"/>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2004</Words>
  <Characters>2052</Characters>
  <Lines>0</Lines>
  <Paragraphs>0</Paragraphs>
  <TotalTime>169</TotalTime>
  <ScaleCrop>false</ScaleCrop>
  <LinksUpToDate>false</LinksUpToDate>
  <CharactersWithSpaces>2059</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2022-01-05T06:42:00Z</dcterms:created>
  <dc:creator>Administrator</dc:creator>
  <cp:lastModifiedBy>Floret</cp:lastModifiedBy>
  <cp:lastPrinted>2022-01-11T02:11:00Z</cp:lastPrinted>
  <dcterms:modified xsi:type="dcterms:W3CDTF">2022-03-09T10:29:45Z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04A11FE522DF431D91467A7488B53DCA</vt:lpwstr>
  </property>
</Properties>
</file>