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20" w:beforeAutospacing="0" w:after="390" w:afterAutospacing="0" w:line="56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【文稿解读】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关于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对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《张店区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审计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局2024年政府信息公开工作年度报告》的解读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一、政策背景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根据新修订的《中华人民共和国政府信息公开条例》、《山东省政府信息公开办法》要求和张店区人民政府办公室《关于做好2024年政府信息公开工作年度报告编制和发布工作的通知》等相关文件要求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为持续做好政府信息公开工作，在总结2024年本单位政府信息公开工作的基础上，编制了《张店区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审计局</w:t>
      </w:r>
      <w:r>
        <w:rPr>
          <w:rFonts w:hint="eastAsia" w:ascii="仿宋_GB2312" w:hAnsi="仿宋_GB2312" w:eastAsia="仿宋_GB2312" w:cs="仿宋_GB2312"/>
          <w:sz w:val="32"/>
          <w:szCs w:val="32"/>
        </w:rPr>
        <w:t>2024年政府信息公开年度报告》。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二、决策依据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《中华人民共和国政府信息公开条例》和张店区人民政府办公室《关于做好2024年政府信息公开工作年度报告编制和发布工作的通知》。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三、出台目的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贯彻落实《中华人民共和国政府信息公开条例》和张店区人民政府办公室《关于做好2024年政府信息公开工作年度报告编制和发布工作的通知》，提升政府信息公开质量和效率，保障公众知情权、参与权和监督权，推动工作持续健康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四、重要举措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2024年，张店区审计局在政务公开工作中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全方位、深层次地落实主动公开的各项要求。为确保公开工作的全面性与规范性，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积极梳理了本单位的主动公开事项，通过细致入微的整理与分类，完成了本单位主动公开事项目录的编制工作。这一目录的编制，不仅为审计局的政务公开工作提供了明确的指引与框架，也为公众了解审计局的工作动态、监督审计行为提供了便利条件，进一步推动了审计局工作的透明化与高效化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PingFang 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ocialshar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905222"/>
    <w:rsid w:val="3B905222"/>
    <w:rsid w:val="48267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295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2025-01-23T00:45:00Z</dcterms:created>
  <dc:creator>hp</dc:creator>
  <cp:lastModifiedBy>hp</cp:lastModifiedBy>
  <cp:lastPrinted>2025-01-23T02:26:12Z</cp:lastPrinted>
  <dcterms:modified xsi:type="dcterms:W3CDTF">2025-01-23T07:30:38Z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