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/>
        <w:spacing w:beforeAutospacing="0" w:afterAutospacing="0"/>
        <w:jc w:val="both"/>
        <w:rPr>
          <w:rFonts w:ascii="黑体" w:hAnsi="黑体" w:eastAsia="黑体" w:cs="黑体"/>
          <w:bCs/>
          <w:color w:val="333333"/>
          <w:sz w:val="21"/>
          <w:szCs w:val="21"/>
          <w:shd w:val="clear" w:color="auto" w:fill="FFFFFF"/>
        </w:rPr>
      </w:pPr>
    </w:p>
    <w:p>
      <w:pPr>
        <w:pStyle w:val="4"/>
        <w:widowControl/>
        <w:shd w:val="clear" w:color="auto"/>
        <w:spacing w:beforeAutospacing="0" w:afterAutospacing="0"/>
        <w:jc w:val="center"/>
        <w:rPr>
          <w:rFonts w:ascii="宋体" w:hAnsi="宋体" w:eastAsia="宋体" w:cs="宋体"/>
          <w:color w:val="333333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  <w:t>政府信息公开工作年度报告</w:t>
      </w:r>
    </w:p>
    <w:p>
      <w:pPr>
        <w:pStyle w:val="4"/>
        <w:widowControl/>
        <w:shd w:val="clear" w:color="auto"/>
        <w:spacing w:beforeAutospacing="0" w:afterAutospacing="0"/>
        <w:ind w:firstLine="420"/>
        <w:jc w:val="both"/>
        <w:rPr>
          <w:rFonts w:ascii="宋体" w:hAnsi="宋体" w:eastAsia="宋体" w:cs="宋体"/>
          <w:color w:val="333333"/>
        </w:rPr>
      </w:pPr>
    </w:p>
    <w:p>
      <w:pPr>
        <w:pStyle w:val="4"/>
        <w:widowControl/>
        <w:shd w:val="clear" w:color="auto"/>
        <w:spacing w:beforeAutospacing="0" w:afterAutospacing="0"/>
        <w:ind w:firstLine="420"/>
        <w:jc w:val="both"/>
        <w:rPr>
          <w:rFonts w:ascii="宋体" w:hAnsi="宋体" w:eastAsia="宋体" w:cs="宋体"/>
          <w:color w:val="333333"/>
        </w:rPr>
      </w:pPr>
    </w:p>
    <w:p>
      <w:pPr>
        <w:shd w:val="clear"/>
        <w:ind w:firstLine="640" w:firstLineChars="200"/>
        <w:jc w:val="left"/>
        <w:rPr>
          <w:rFonts w:eastAsia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eastAsia="仿宋_GB2312"/>
          <w:color w:val="000000"/>
          <w:kern w:val="0"/>
          <w:sz w:val="32"/>
          <w:szCs w:val="32"/>
          <w:lang w:val="en-US" w:eastAsia="zh-CN"/>
        </w:rPr>
        <w:t>根据《中华人民共和国政府信息公开条例》及省、市、区政府关于编制政府信息公开工作年度报告的有关规定，结合区环卫中心实际，特编制张店区市容环卫事业服务中心201</w:t>
      </w: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9</w:t>
      </w:r>
      <w:r>
        <w:rPr>
          <w:rFonts w:eastAsia="仿宋_GB2312"/>
          <w:color w:val="000000"/>
          <w:kern w:val="0"/>
          <w:sz w:val="32"/>
          <w:szCs w:val="32"/>
          <w:lang w:val="en-US" w:eastAsia="zh-CN"/>
        </w:rPr>
        <w:t>年度政府信息公开年度报告。本报告中所列数据的统计期限自201</w:t>
      </w: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9</w:t>
      </w:r>
      <w:r>
        <w:rPr>
          <w:rFonts w:eastAsia="仿宋_GB2312"/>
          <w:color w:val="000000"/>
          <w:kern w:val="0"/>
          <w:sz w:val="32"/>
          <w:szCs w:val="32"/>
          <w:lang w:val="en-US" w:eastAsia="zh-CN"/>
        </w:rPr>
        <w:t>年1月1日起至201</w:t>
      </w: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9</w:t>
      </w:r>
      <w:r>
        <w:rPr>
          <w:rFonts w:eastAsia="仿宋_GB2312"/>
          <w:color w:val="000000"/>
          <w:kern w:val="0"/>
          <w:sz w:val="32"/>
          <w:szCs w:val="32"/>
          <w:lang w:val="en-US" w:eastAsia="zh-CN"/>
        </w:rPr>
        <w:t>年12月31日止。</w:t>
      </w:r>
    </w:p>
    <w:p>
      <w:pPr>
        <w:shd w:val="clear"/>
        <w:ind w:firstLine="640" w:firstLineChars="200"/>
        <w:jc w:val="left"/>
        <w:rPr>
          <w:rFonts w:eastAsia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如对本报告有任何疑问，请与张店区市容环卫事业服务中心联系，地址：张店区张周路9号，联系电话：6071311，邮箱：zdqhwjbgs@zb.shandong.cn，邮编：255000。</w:t>
      </w:r>
    </w:p>
    <w:p>
      <w:pPr>
        <w:pStyle w:val="4"/>
        <w:widowControl/>
        <w:shd w:val="clear" w:color="auto"/>
        <w:spacing w:beforeAutospacing="0" w:afterAutospacing="0"/>
        <w:ind w:firstLine="640"/>
        <w:jc w:val="both"/>
        <w:rPr>
          <w:rFonts w:ascii="黑体" w:hAnsi="黑体" w:eastAsia="黑体" w:cs="黑体"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sz w:val="32"/>
          <w:szCs w:val="32"/>
          <w:shd w:val="clear" w:color="auto" w:fill="FFFFFF"/>
        </w:rPr>
        <w:t>一、总体情况</w:t>
      </w:r>
    </w:p>
    <w:p>
      <w:pPr>
        <w:shd w:val="clear"/>
        <w:ind w:firstLine="640" w:firstLineChars="200"/>
        <w:jc w:val="left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根据《中华人民共和国政府信息公开条例》和区政府的要求，张店区环卫</w:t>
      </w: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中心</w:t>
      </w:r>
      <w:r>
        <w:rPr>
          <w:rFonts w:eastAsia="仿宋_GB2312"/>
          <w:color w:val="000000"/>
          <w:kern w:val="0"/>
          <w:sz w:val="32"/>
          <w:szCs w:val="32"/>
        </w:rPr>
        <w:t>高度重视政务公开制度体系化建设。截止20</w:t>
      </w: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19</w:t>
      </w:r>
      <w:r>
        <w:rPr>
          <w:rFonts w:eastAsia="仿宋_GB2312"/>
          <w:color w:val="000000"/>
          <w:kern w:val="0"/>
          <w:sz w:val="32"/>
          <w:szCs w:val="32"/>
        </w:rPr>
        <w:t>年底，我</w:t>
      </w:r>
      <w:r>
        <w:rPr>
          <w:rFonts w:hint="eastAsia" w:eastAsia="仿宋_GB2312"/>
          <w:color w:val="000000"/>
          <w:kern w:val="0"/>
          <w:sz w:val="32"/>
          <w:szCs w:val="32"/>
          <w:lang w:eastAsia="zh-CN"/>
        </w:rPr>
        <w:t>中心</w:t>
      </w:r>
      <w:r>
        <w:rPr>
          <w:rFonts w:eastAsia="仿宋_GB2312"/>
          <w:color w:val="000000"/>
          <w:kern w:val="0"/>
          <w:sz w:val="32"/>
          <w:szCs w:val="32"/>
        </w:rPr>
        <w:t>政府信息公开工作运行正常，政府信息公开咨询、申请以及答复工作均得到了顺利开展。</w:t>
      </w:r>
    </w:p>
    <w:p>
      <w:pPr>
        <w:pStyle w:val="4"/>
        <w:widowControl/>
        <w:shd w:val="clear" w:color="auto"/>
        <w:spacing w:beforeAutospacing="0" w:afterAutospacing="0"/>
        <w:ind w:firstLine="640"/>
        <w:jc w:val="both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20</w:t>
      </w: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19</w:t>
      </w:r>
      <w:r>
        <w:rPr>
          <w:rFonts w:eastAsia="仿宋_GB2312"/>
          <w:color w:val="000000"/>
          <w:kern w:val="0"/>
          <w:sz w:val="32"/>
          <w:szCs w:val="32"/>
        </w:rPr>
        <w:t>年度，共主动公开政府信息全文电子化达100%。对于领导信箱、群众来信、网上咨询等我们做到有问必答，受到社会各界的普遍好评。</w:t>
      </w:r>
      <w:r>
        <w:rPr>
          <w:rFonts w:eastAsia="仿宋_GB2312"/>
          <w:color w:val="000000"/>
          <w:kern w:val="0"/>
          <w:sz w:val="32"/>
          <w:szCs w:val="32"/>
        </w:rPr>
        <w:br w:type="textWrapping"/>
      </w:r>
      <w:r>
        <w:rPr>
          <w:rFonts w:eastAsia="仿宋_GB2312"/>
          <w:color w:val="000000"/>
          <w:kern w:val="0"/>
          <w:sz w:val="32"/>
          <w:szCs w:val="32"/>
        </w:rPr>
        <w:t>　　我</w:t>
      </w:r>
      <w:r>
        <w:rPr>
          <w:rFonts w:hint="eastAsia" w:eastAsia="仿宋_GB2312"/>
          <w:color w:val="000000"/>
          <w:kern w:val="0"/>
          <w:sz w:val="32"/>
          <w:szCs w:val="32"/>
          <w:lang w:eastAsia="zh-CN"/>
        </w:rPr>
        <w:t>中心</w:t>
      </w:r>
      <w:r>
        <w:rPr>
          <w:rFonts w:eastAsia="仿宋_GB2312"/>
          <w:color w:val="000000"/>
          <w:kern w:val="0"/>
          <w:sz w:val="32"/>
          <w:szCs w:val="32"/>
        </w:rPr>
        <w:t>不断提升政务公开实效，以现场公示、公开办事程序、重视来信、来访、来电等为载体，对我</w:t>
      </w:r>
      <w:r>
        <w:rPr>
          <w:rFonts w:hint="eastAsia" w:eastAsia="仿宋_GB2312"/>
          <w:color w:val="000000"/>
          <w:kern w:val="0"/>
          <w:sz w:val="32"/>
          <w:szCs w:val="32"/>
          <w:lang w:eastAsia="zh-CN"/>
        </w:rPr>
        <w:t>中心</w:t>
      </w:r>
      <w:r>
        <w:rPr>
          <w:rFonts w:eastAsia="仿宋_GB2312"/>
          <w:color w:val="000000"/>
          <w:kern w:val="0"/>
          <w:sz w:val="32"/>
          <w:szCs w:val="32"/>
        </w:rPr>
        <w:t>的机构职能、规划法律法规和规范性文件、工作动态、项目审批、办事指南和电话等全方位政务信息主动公布于众。</w:t>
      </w:r>
      <w:r>
        <w:rPr>
          <w:rFonts w:eastAsia="仿宋_GB2312"/>
          <w:color w:val="000000"/>
          <w:kern w:val="0"/>
          <w:sz w:val="32"/>
          <w:szCs w:val="32"/>
        </w:rPr>
        <w:br w:type="textWrapping"/>
      </w:r>
      <w:r>
        <w:rPr>
          <w:rFonts w:eastAsia="仿宋_GB2312"/>
          <w:color w:val="000000"/>
          <w:kern w:val="0"/>
          <w:sz w:val="32"/>
          <w:szCs w:val="32"/>
        </w:rPr>
        <w:t xml:space="preserve"> </w:t>
      </w: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32"/>
          <w:szCs w:val="32"/>
        </w:rPr>
        <w:t>为加大公众在城市规划过程中的知情权、参与权，便于社会监督，提升工作质量，我</w:t>
      </w: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中心</w:t>
      </w:r>
      <w:r>
        <w:rPr>
          <w:rFonts w:eastAsia="仿宋_GB2312"/>
          <w:color w:val="000000"/>
          <w:kern w:val="0"/>
          <w:sz w:val="32"/>
          <w:szCs w:val="32"/>
        </w:rPr>
        <w:t>有专人负责网站咨询，来信、来访、来电等工作，做到来信必复，问之必答，举报必查，充分听取公众意见，公开接受公众监督。</w:t>
      </w:r>
    </w:p>
    <w:p>
      <w:pPr>
        <w:pStyle w:val="4"/>
        <w:widowControl/>
        <w:shd w:val="clear" w:color="auto"/>
        <w:spacing w:beforeAutospacing="0" w:after="240" w:afterAutospacing="0"/>
        <w:ind w:firstLine="640"/>
        <w:jc w:val="both"/>
        <w:rPr>
          <w:rFonts w:ascii="黑体" w:hAnsi="黑体" w:eastAsia="黑体" w:cs="黑体"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sz w:val="32"/>
          <w:szCs w:val="32"/>
          <w:shd w:val="clear" w:color="auto" w:fill="FFFFFF"/>
        </w:rPr>
        <w:t>二、主动公开政府信息情况</w:t>
      </w:r>
    </w:p>
    <w:tbl>
      <w:tblPr>
        <w:tblStyle w:val="5"/>
        <w:tblW w:w="8708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73"/>
        <w:gridCol w:w="17"/>
        <w:gridCol w:w="2095"/>
        <w:gridCol w:w="1505"/>
        <w:gridCol w:w="201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  <w:jc w:val="center"/>
        </w:trPr>
        <w:tc>
          <w:tcPr>
            <w:tcW w:w="870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第二十条第（一）项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6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信息内容</w:t>
            </w:r>
          </w:p>
        </w:tc>
        <w:tc>
          <w:tcPr>
            <w:tcW w:w="211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本年新制作数量</w:t>
            </w:r>
          </w:p>
        </w:tc>
        <w:tc>
          <w:tcPr>
            <w:tcW w:w="15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本年新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公开数量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对外公开</w:t>
            </w:r>
          </w:p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总数量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规章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　　</w:t>
            </w:r>
          </w:p>
        </w:tc>
        <w:tc>
          <w:tcPr>
            <w:tcW w:w="15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 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规范性文件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　　</w:t>
            </w:r>
          </w:p>
        </w:tc>
        <w:tc>
          <w:tcPr>
            <w:tcW w:w="15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 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708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信息内容</w:t>
            </w:r>
          </w:p>
        </w:tc>
        <w:tc>
          <w:tcPr>
            <w:tcW w:w="211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上一年项目数量</w:t>
            </w:r>
          </w:p>
        </w:tc>
        <w:tc>
          <w:tcPr>
            <w:tcW w:w="15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本年增/减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行政许可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　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5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　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其他对外管理服务事项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　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5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8708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信息内容</w:t>
            </w:r>
          </w:p>
        </w:tc>
        <w:tc>
          <w:tcPr>
            <w:tcW w:w="211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上一年项目数量</w:t>
            </w:r>
          </w:p>
        </w:tc>
        <w:tc>
          <w:tcPr>
            <w:tcW w:w="15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本年增/减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处理决定数量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行政处罚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行政强制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708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第二十条第（八）项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信息内容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上一年项目数量</w:t>
            </w:r>
          </w:p>
        </w:tc>
        <w:tc>
          <w:tcPr>
            <w:tcW w:w="352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本年增/减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行政事业性收费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　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3523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708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第二十条第（九）项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  <w:jc w:val="center"/>
        </w:trPr>
        <w:tc>
          <w:tcPr>
            <w:tcW w:w="309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信息内容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采购项目数量</w:t>
            </w:r>
          </w:p>
        </w:tc>
        <w:tc>
          <w:tcPr>
            <w:tcW w:w="352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  <w:jc w:val="center"/>
        </w:trPr>
        <w:tc>
          <w:tcPr>
            <w:tcW w:w="309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政府集中采购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　</w:t>
            </w:r>
          </w:p>
        </w:tc>
        <w:tc>
          <w:tcPr>
            <w:tcW w:w="3523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</w:tr>
    </w:tbl>
    <w:p>
      <w:pPr>
        <w:pStyle w:val="4"/>
        <w:widowControl/>
        <w:shd w:val="clear" w:color="auto"/>
        <w:spacing w:beforeAutospacing="0" w:afterAutospacing="0"/>
        <w:ind w:firstLine="420"/>
        <w:jc w:val="both"/>
        <w:rPr>
          <w:rFonts w:ascii="宋体" w:hAnsi="宋体" w:eastAsia="宋体" w:cs="宋体"/>
          <w:color w:val="333333"/>
        </w:rPr>
      </w:pPr>
    </w:p>
    <w:p>
      <w:pPr>
        <w:pStyle w:val="4"/>
        <w:widowControl/>
        <w:shd w:val="clear" w:color="auto"/>
        <w:spacing w:beforeAutospacing="0" w:after="240" w:afterAutospacing="0"/>
        <w:ind w:left="-199" w:leftChars="-95" w:firstLine="620"/>
        <w:jc w:val="both"/>
        <w:rPr>
          <w:rFonts w:ascii="黑体" w:hAnsi="黑体" w:eastAsia="黑体" w:cs="黑体"/>
          <w:color w:val="333333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color w:val="333333"/>
          <w:sz w:val="32"/>
          <w:szCs w:val="32"/>
          <w:shd w:val="clear" w:color="auto" w:fill="FFFFFF"/>
        </w:rPr>
        <w:t>三、收到和处理政府信息公开申请情况</w:t>
      </w:r>
    </w:p>
    <w:tbl>
      <w:tblPr>
        <w:tblStyle w:val="5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5"/>
        <w:gridCol w:w="1418"/>
        <w:gridCol w:w="2835"/>
        <w:gridCol w:w="850"/>
        <w:gridCol w:w="567"/>
        <w:gridCol w:w="567"/>
        <w:gridCol w:w="567"/>
        <w:gridCol w:w="567"/>
        <w:gridCol w:w="540"/>
        <w:gridCol w:w="63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477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（本列数据的勾稽关系为：第一项加第二项之和，</w:t>
            </w:r>
          </w:p>
          <w:p>
            <w:pPr>
              <w:widowControl/>
              <w:shd w:val="clear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等于第三项加第四项之和）</w:t>
            </w:r>
          </w:p>
        </w:tc>
        <w:tc>
          <w:tcPr>
            <w:tcW w:w="4293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320" w:lineRule="exact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47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280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320" w:lineRule="exact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3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7" w:hRule="atLeast"/>
          <w:jc w:val="center"/>
        </w:trPr>
        <w:tc>
          <w:tcPr>
            <w:tcW w:w="47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jc w:val="center"/>
              <w:rPr>
                <w:rFonts w:ascii="宋体"/>
                <w:sz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320" w:lineRule="exact"/>
              <w:ind w:left="-106" w:leftChars="-51" w:right="-107" w:rightChars="-51" w:hanging="1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320" w:lineRule="exact"/>
              <w:ind w:left="-107" w:leftChars="-51" w:right="-107" w:rightChars="-51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5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320" w:lineRule="exact"/>
              <w:ind w:left="-107" w:leftChars="-51" w:right="-107" w:rightChars="-51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5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320" w:lineRule="exact"/>
              <w:ind w:left="-106" w:leftChars="-51" w:right="-107" w:rightChars="-51" w:hanging="1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5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360" w:lineRule="exact"/>
              <w:ind w:left="-63" w:leftChars="-30" w:right="-134" w:rightChars="-64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63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7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7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6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200" w:lineRule="exact"/>
              <w:ind w:left="-107" w:leftChars="-51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200" w:lineRule="exact"/>
              <w:rPr>
                <w:rFonts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6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spacing w:line="200" w:lineRule="exact"/>
              <w:rPr>
                <w:rFonts w:ascii="宋体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200" w:lineRule="exact"/>
              <w:rPr>
                <w:rFonts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spacing w:line="200" w:lineRule="exact"/>
              <w:rPr>
                <w:rFonts w:ascii="宋体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200" w:lineRule="exact"/>
              <w:rPr>
                <w:rFonts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spacing w:line="200" w:lineRule="exact"/>
              <w:rPr>
                <w:rFonts w:ascii="宋体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200" w:lineRule="exact"/>
              <w:rPr>
                <w:rFonts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spacing w:line="200" w:lineRule="exact"/>
              <w:rPr>
                <w:rFonts w:ascii="宋体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200" w:lineRule="exact"/>
              <w:rPr>
                <w:rFonts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spacing w:line="200" w:lineRule="exact"/>
              <w:rPr>
                <w:rFonts w:ascii="宋体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200" w:lineRule="exact"/>
              <w:rPr>
                <w:rFonts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spacing w:line="200" w:lineRule="exact"/>
              <w:rPr>
                <w:rFonts w:ascii="宋体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200" w:lineRule="exact"/>
              <w:rPr>
                <w:rFonts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spacing w:line="200" w:lineRule="exact"/>
              <w:rPr>
                <w:rFonts w:ascii="宋体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200" w:lineRule="exact"/>
              <w:rPr>
                <w:rFonts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200" w:lineRule="exact"/>
              <w:ind w:left="-107" w:leftChars="-51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200" w:lineRule="exact"/>
              <w:rPr>
                <w:rFonts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spacing w:line="200" w:lineRule="exact"/>
              <w:ind w:left="-107" w:leftChars="-51"/>
              <w:rPr>
                <w:rFonts w:ascii="宋体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200" w:lineRule="exact"/>
              <w:rPr>
                <w:rFonts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spacing w:line="200" w:lineRule="exact"/>
              <w:ind w:left="-107" w:leftChars="-51"/>
              <w:rPr>
                <w:rFonts w:ascii="宋体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200" w:lineRule="exact"/>
              <w:rPr>
                <w:rFonts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200" w:lineRule="exact"/>
              <w:ind w:left="-107" w:leftChars="-51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200" w:lineRule="exact"/>
              <w:rPr>
                <w:rFonts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spacing w:line="200" w:lineRule="exact"/>
              <w:rPr>
                <w:rFonts w:ascii="宋体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200" w:lineRule="exact"/>
              <w:rPr>
                <w:rFonts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spacing w:line="200" w:lineRule="exact"/>
              <w:rPr>
                <w:rFonts w:ascii="宋体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200" w:lineRule="exac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spacing w:line="200" w:lineRule="exact"/>
              <w:rPr>
                <w:rFonts w:ascii="宋体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200" w:lineRule="exac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spacing w:line="200" w:lineRule="exact"/>
              <w:rPr>
                <w:rFonts w:ascii="宋体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300" w:lineRule="exact"/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5.要求行政机关确认或重新</w:t>
            </w:r>
          </w:p>
          <w:p>
            <w:pPr>
              <w:widowControl/>
              <w:shd w:val="clear"/>
              <w:spacing w:line="300" w:lineRule="exact"/>
              <w:ind w:firstLine="200" w:firstLineChars="100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出具已获取信息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200" w:lineRule="exac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200" w:lineRule="exac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7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jc w:val="center"/>
              <w:rPr>
                <w:rFonts w:hint="eastAsia" w:asci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0</w:t>
            </w:r>
          </w:p>
        </w:tc>
      </w:tr>
    </w:tbl>
    <w:p>
      <w:pPr>
        <w:pStyle w:val="4"/>
        <w:widowControl/>
        <w:shd w:val="clear" w:color="auto"/>
        <w:spacing w:beforeAutospacing="0" w:afterAutospacing="0"/>
        <w:ind w:firstLine="420"/>
        <w:jc w:val="both"/>
        <w:rPr>
          <w:rFonts w:ascii="宋体" w:hAnsi="宋体" w:eastAsia="宋体" w:cs="宋体"/>
          <w:color w:val="333333"/>
        </w:rPr>
      </w:pPr>
    </w:p>
    <w:p>
      <w:pPr>
        <w:pStyle w:val="4"/>
        <w:widowControl/>
        <w:shd w:val="clear" w:color="auto"/>
        <w:spacing w:beforeAutospacing="0" w:afterAutospacing="0"/>
        <w:ind w:firstLine="420"/>
        <w:jc w:val="both"/>
        <w:rPr>
          <w:rFonts w:ascii="黑体" w:hAnsi="黑体" w:eastAsia="黑体" w:cs="宋体"/>
          <w:color w:val="333333"/>
          <w:sz w:val="32"/>
          <w:szCs w:val="32"/>
        </w:rPr>
      </w:pPr>
      <w:r>
        <w:rPr>
          <w:rFonts w:hint="eastAsia" w:ascii="黑体" w:hAnsi="黑体" w:eastAsia="黑体" w:cs="宋体"/>
          <w:color w:val="333333"/>
          <w:sz w:val="32"/>
          <w:szCs w:val="32"/>
          <w:shd w:val="clear" w:color="auto" w:fill="FFFFFF"/>
        </w:rPr>
        <w:t>四、政府信息公开行政复议、行政诉讼情况</w:t>
      </w:r>
    </w:p>
    <w:p>
      <w:pPr>
        <w:pStyle w:val="4"/>
        <w:widowControl/>
        <w:shd w:val="clear" w:color="auto"/>
        <w:spacing w:beforeAutospacing="0" w:afterAutospacing="0"/>
        <w:ind w:firstLine="420"/>
        <w:jc w:val="both"/>
        <w:rPr>
          <w:rFonts w:ascii="宋体" w:hAnsi="宋体" w:eastAsia="宋体" w:cs="宋体"/>
          <w:color w:val="333333"/>
        </w:rPr>
      </w:pPr>
    </w:p>
    <w:tbl>
      <w:tblPr>
        <w:tblStyle w:val="5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ind w:left="-149" w:leftChars="-71" w:right="-170" w:rightChars="-81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  <w:p>
            <w:pPr>
              <w:widowControl/>
              <w:shd w:val="clear"/>
              <w:ind w:left="-149" w:leftChars="-71" w:right="-170" w:rightChars="-81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ind w:left="-43" w:leftChars="-21" w:right="-132" w:rightChars="-63" w:hanging="1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ind w:left="-82" w:leftChars="-39" w:right="-97" w:rightChars="-46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ind w:left="-118" w:leftChars="-56" w:right="-118" w:rightChars="-56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</w:t>
            </w:r>
          </w:p>
          <w:p>
            <w:pPr>
              <w:widowControl/>
              <w:shd w:val="clear"/>
              <w:ind w:left="-118" w:leftChars="-56" w:right="-118" w:rightChars="-56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</w:t>
            </w:r>
          </w:p>
          <w:p>
            <w:pPr>
              <w:widowControl/>
              <w:shd w:val="clear"/>
              <w:spacing w:line="320" w:lineRule="exact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ind w:left="-105" w:leftChars="-50" w:right="-126" w:rightChars="-6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ind w:left="-86" w:leftChars="-41" w:right="-88" w:rightChars="-42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ind w:left="-126" w:leftChars="-60" w:right="-136" w:rightChars="-65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</w:p>
          <w:p>
            <w:pPr>
              <w:widowControl/>
              <w:shd w:val="clear"/>
              <w:ind w:left="-126" w:leftChars="-60" w:right="-136" w:rightChars="-65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ind w:left="-164" w:leftChars="-78" w:right="-153" w:rightChars="-73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</w:t>
            </w:r>
          </w:p>
          <w:p>
            <w:pPr>
              <w:widowControl/>
              <w:shd w:val="clear"/>
              <w:ind w:left="-164" w:leftChars="-78" w:right="-153" w:rightChars="-73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ind w:left="-99" w:leftChars="-47" w:right="-78" w:rightChars="-37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ind w:left="-136" w:leftChars="-65" w:right="-124" w:rightChars="-59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  <w:p>
            <w:pPr>
              <w:widowControl/>
              <w:shd w:val="clear"/>
              <w:ind w:left="-136" w:leftChars="-65" w:right="-124" w:rightChars="-59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ind w:left="-173" w:leftChars="-83" w:right="-134" w:rightChars="-64" w:hang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</w:t>
            </w:r>
          </w:p>
          <w:p>
            <w:pPr>
              <w:widowControl/>
              <w:shd w:val="clear"/>
              <w:ind w:left="-173" w:leftChars="-83" w:right="-134" w:rightChars="-64" w:hanging="1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ind w:left="-67" w:leftChars="-33" w:right="-105" w:rightChars="-50" w:hanging="2" w:hangingChars="1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hint="eastAsia" w:asci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0</w:t>
            </w:r>
          </w:p>
        </w:tc>
      </w:tr>
    </w:tbl>
    <w:p>
      <w:pPr>
        <w:widowControl/>
        <w:shd w:val="clear" w:color="auto"/>
        <w:jc w:val="center"/>
        <w:rPr>
          <w:rFonts w:ascii="宋体" w:hAnsi="宋体" w:eastAsia="宋体" w:cs="宋体"/>
          <w:color w:val="333333"/>
          <w:sz w:val="24"/>
        </w:rPr>
      </w:pPr>
    </w:p>
    <w:p>
      <w:pPr>
        <w:pStyle w:val="4"/>
        <w:widowControl/>
        <w:shd w:val="clear" w:color="auto"/>
        <w:spacing w:beforeAutospacing="0" w:afterAutospacing="0"/>
        <w:ind w:firstLine="420"/>
        <w:jc w:val="both"/>
        <w:rPr>
          <w:rFonts w:ascii="黑体" w:hAnsi="黑体" w:eastAsia="黑体" w:cs="宋体"/>
          <w:color w:val="333333"/>
          <w:sz w:val="32"/>
          <w:szCs w:val="32"/>
        </w:rPr>
      </w:pPr>
      <w:r>
        <w:rPr>
          <w:rFonts w:hint="eastAsia" w:ascii="黑体" w:hAnsi="黑体" w:eastAsia="黑体" w:cs="宋体"/>
          <w:color w:val="333333"/>
          <w:sz w:val="32"/>
          <w:szCs w:val="32"/>
          <w:shd w:val="clear" w:color="auto" w:fill="FFFFFF"/>
        </w:rPr>
        <w:t>五、存在的主要问题及改进情况</w:t>
      </w:r>
    </w:p>
    <w:p>
      <w:pPr>
        <w:pStyle w:val="4"/>
        <w:shd w:val="clear"/>
        <w:spacing w:before="0" w:beforeAutospacing="0" w:after="0" w:afterAutospacing="0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20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19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年我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中心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在政府信息公开工作方面主要存在以下问题：1、信息公开的内容有待进一步完善；2、信息更新还不够及时。针对问题，主要有以下措施：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br w:type="textWrapping"/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　</w:t>
      </w:r>
      <w:r>
        <w:rPr>
          <w:rFonts w:ascii="Times New Roman" w:hAnsi="Times New Roman" w:eastAsia="楷体_GB2312" w:cs="Times New Roman"/>
          <w:color w:val="000000"/>
          <w:sz w:val="32"/>
          <w:szCs w:val="32"/>
        </w:rPr>
        <w:t>　1、统一认识，努力规范工作流程</w:t>
      </w:r>
      <w:r>
        <w:rPr>
          <w:rFonts w:ascii="Times New Roman" w:hAnsi="Times New Roman" w:eastAsia="楷体_GB2312" w:cs="Times New Roman"/>
          <w:color w:val="000000"/>
          <w:sz w:val="32"/>
          <w:szCs w:val="32"/>
        </w:rPr>
        <w:br w:type="textWrapping"/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    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我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中心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将按照“公开为原则，不公开为例外”的总体要求，进一步梳理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中心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机关以及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中心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所属单位具有依法行使行政职权的单位所掌握的政府信息，及时提供，定期维护，确保政府信息公开工作能按照既定的工作流程有效运作，公众能够方便查询。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br w:type="textWrapping"/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 xml:space="preserve">    </w:t>
      </w:r>
      <w:r>
        <w:rPr>
          <w:rFonts w:ascii="Times New Roman" w:hAnsi="Times New Roman" w:eastAsia="楷体_GB2312" w:cs="Times New Roman"/>
          <w:color w:val="000000"/>
          <w:sz w:val="32"/>
          <w:szCs w:val="32"/>
        </w:rPr>
        <w:t>2、认真梳理，逐步扩大公开内容</w:t>
      </w:r>
      <w:r>
        <w:rPr>
          <w:rFonts w:ascii="Times New Roman" w:hAnsi="Times New Roman" w:eastAsia="楷体_GB2312" w:cs="Times New Roman"/>
          <w:color w:val="000000"/>
          <w:sz w:val="32"/>
          <w:szCs w:val="32"/>
        </w:rPr>
        <w:br w:type="textWrapping"/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    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本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中心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将进一步梳理政府信息，对原有的政府信息公开目录进行补充完善，保证公开信息的完整性和准确性。同时，进一步推进公开信息的电子化，降低公众查询成本。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4105D4"/>
    <w:rsid w:val="000D1159"/>
    <w:rsid w:val="002C5B52"/>
    <w:rsid w:val="003F475E"/>
    <w:rsid w:val="00476ACF"/>
    <w:rsid w:val="00901FD7"/>
    <w:rsid w:val="009844C0"/>
    <w:rsid w:val="00AD3CA8"/>
    <w:rsid w:val="00B121CD"/>
    <w:rsid w:val="00C26EFC"/>
    <w:rsid w:val="27980990"/>
    <w:rsid w:val="2E223195"/>
    <w:rsid w:val="37464714"/>
    <w:rsid w:val="40066E40"/>
    <w:rsid w:val="4B24395B"/>
    <w:rsid w:val="4DBB7113"/>
    <w:rsid w:val="56015F00"/>
    <w:rsid w:val="7B410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uiPriority w:val="0"/>
    <w:rPr>
      <w:color w:val="800080"/>
      <w:u w:val="none"/>
      <w:bdr w:val="none" w:color="auto" w:sz="0" w:space="0"/>
    </w:rPr>
  </w:style>
  <w:style w:type="character" w:styleId="9">
    <w:name w:val="Hyperlink"/>
    <w:basedOn w:val="6"/>
    <w:uiPriority w:val="0"/>
    <w:rPr>
      <w:color w:val="0000FF"/>
      <w:u w:val="none"/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876</Words>
  <Characters>4999</Characters>
  <Lines>41</Lines>
  <Paragraphs>11</Paragraphs>
  <TotalTime>2</TotalTime>
  <ScaleCrop>false</ScaleCrop>
  <LinksUpToDate>false</LinksUpToDate>
  <CharactersWithSpaces>5864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2019-12-13T05:37:00Z</dcterms:created>
  <dc:creator>January</dc:creator>
  <cp:lastModifiedBy>马晴</cp:lastModifiedBy>
  <cp:lastPrinted>2020-01-09T01:49:00Z</cp:lastPrinted>
  <dcterms:modified xsi:type="dcterms:W3CDTF">2020-01-19T07:21:33Z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