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auto"/>
          <w:spacing w:val="-17"/>
          <w:sz w:val="44"/>
          <w:szCs w:val="44"/>
          <w:highlight w:val="none"/>
          <w:shd w:val="clear" w:fill="FFFFFF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auto"/>
          <w:spacing w:val="-17"/>
          <w:sz w:val="44"/>
          <w:szCs w:val="44"/>
          <w:highlight w:val="none"/>
          <w:shd w:val="clear" w:fill="FFFFFF"/>
          <w:lang w:val="en-US" w:eastAsia="zh-CN"/>
        </w:rPr>
        <w:t>张店区统计局2023年政府信息公开工作年度报告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auto"/>
          <w:spacing w:val="-17"/>
          <w:sz w:val="44"/>
          <w:szCs w:val="44"/>
          <w:highlight w:val="none"/>
          <w:shd w:val="clear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宋体" w:cs="宋体"/>
          <w:i w:val="0"/>
          <w:caps w:val="0"/>
          <w:color w:val="auto"/>
          <w:spacing w:val="0"/>
          <w:kern w:val="2"/>
          <w:sz w:val="24"/>
          <w:szCs w:val="24"/>
          <w:highlight w:val="none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本年度报告中所列数据的统计期限自202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年1月1日起，至202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年12月31日止。如对报告内容有疑问，请与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张店区统计局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联系（地址：山东省淄博市张店区政务中心6楼；邮编：255000；电话：0533-2869954；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电子邮箱zdqtjjbgs@zb.shandong.cn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根据《中华人民共和国政府信息公开条例》（以下简称《条例》）要求，现向社会公布2023年张店区统计局信息公开工作年度报告。全文包括总体情况，主动公开政府信息情况，收到和处理政府信息公开申请情况，政府信息公开行政复议、行政诉讼情况，存在的主要问题及改进情况，其他需要报告的事项等相关政务公开工作情况。本报告电子版可在淄博市张店区人民政府信息网站（http://www.zhangdian.gov.cn/）查阅或下载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（一）主动公开方面。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2023年，我局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  <w:t>坚持以“公开为原则、不公开为例外”的原则，及时更新单位工作动态、政策法规等内容。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2023年1月1日至2023年12月31日，淄博市张店区统计局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  <w:t>通过政府网站主动发布政府信息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82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  <w:t>条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局政府信息公开途径主要是通过“张店区政府”网站政府信息公开专栏发布政务信息。主动向社会免费公开的信息范围包括：机关机构职能、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领导信息、行政权力、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统计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信息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及其他可公开的信息。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方便公民、法人和其他组织上门查阅，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我局在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局办公室设立公共查阅点。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（二）依申请公开工作方面。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严格推进《中华人民共和国政府信息公开条例》落地落实，深化依申请公开工作，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为方便群众获取信息，在淄博市张店区人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  <w:t>民政府信息网站开通在线申请渠道，并提供申请表下载。202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  <w:t>年，新收依申请公开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  <w:t>条，上年结转政府信息公开申请0条，收到行政处罚决定1个，政府信息公开行政复议、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行政诉讼0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  <w:t>次。下一步将依法依规、高质高效地做好依申请公开工作。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（三）政府信息管理方面。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  <w:t>依据《中华人民共和国政府信息公开条例》和区政府办公室要求，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我局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  <w:t>严格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落实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  <w:t>政务信息公开各项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工作要求。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  <w:t>一是对政府信息公开重点任务进行分解，明确公开事项的工作任务、工作要求、责任科室、时限要求等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内容，进一步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  <w:t>完善政府信息公开目录。二是加强信息发布审核，坚持“先审查、后公开”“谁公开谁审查、谁审查谁负责”的原则，严格执行政府信息公开制度，严格信息发布审查工作，确保不因政府信息公开造成失泄密风险。三是做好规范性文件的动态管理，对规范性文件进行清理并及时公开清理结果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（四）政府信息公开平台建设方面。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坚持“公开为常态，不公开为例外”的原则，积极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  <w:t>推进政府网站优质规范发展，加强政府网站内容建设，合理设置公开目录，扎实做好政府信息公开发布工作，定时更新信息，认真做好日常维护。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通过“融公开工作台”开设政府信息公开指南、政府信息公开制度、法定主动公开内容、政府信息公开年报、政府信息依申请公开等五大板块公开业务信息。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（五）监督保障方面。一是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健全工作机制。明确政务公开工作责任分工，明确组织领导、分管领导、责任科室和专职工作人员。领导干部发生变动，及时调整政府信息公开工作领导小组和成员名单，进一步明确分管领导和责任科室，做好政府信息公开监督保障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开展常态化自查整改。对照省、市、区下达的年度政务公开工作要点，对我局政务公开网站各栏目进行修改完善，常态化开展政府信息公开自查整改工作，定期</w:t>
      </w:r>
      <w:bookmarkStart w:id="10" w:name="_GoBack"/>
      <w:bookmarkEnd w:id="10"/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对政府网站信息逐一查漏补缺，确保政府信息及时公开，保障政府信息公开的内容和质量。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二、主动公开政府信息情况</w:t>
      </w:r>
    </w:p>
    <w:tbl>
      <w:tblPr>
        <w:tblStyle w:val="5"/>
        <w:tblW w:w="88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2206"/>
        <w:gridCol w:w="2206"/>
        <w:gridCol w:w="22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color w:val="auto"/>
                <w:kern w:val="0"/>
                <w:szCs w:val="21"/>
                <w:highlight w:val="none"/>
              </w:rPr>
              <w:t>第二十条第（一）项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  <w:highlight w:val="none"/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  <w:highlight w:val="none"/>
              </w:rPr>
              <w:t>本年制发件数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  <w:highlight w:val="none"/>
              </w:rPr>
              <w:t>本年废止件数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  <w:highlight w:val="none"/>
              </w:rPr>
              <w:t>现行有效件数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highlight w:val="none"/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Calibri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highlight w:val="none"/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color w:val="auto"/>
                <w:kern w:val="0"/>
                <w:szCs w:val="21"/>
                <w:highlight w:val="none"/>
              </w:rPr>
              <w:t>第二十条第（五）项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  <w:highlight w:val="none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  <w:highlight w:val="none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highlight w:val="none"/>
              </w:rPr>
              <w:t>行政许可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color w:val="auto"/>
                <w:kern w:val="0"/>
                <w:szCs w:val="21"/>
                <w:highlight w:val="none"/>
              </w:rPr>
              <w:t>第二十条第（六）项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  <w:highlight w:val="none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  <w:highlight w:val="none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highlight w:val="none"/>
              </w:rPr>
              <w:t>行政处罚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highlight w:val="none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2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highlight w:val="none"/>
              </w:rPr>
              <w:t>行政强制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宋体"/>
                <w:color w:val="auto"/>
                <w:kern w:val="0"/>
                <w:szCs w:val="21"/>
                <w:highlight w:val="none"/>
              </w:rPr>
              <w:t>第二十条第（八）项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  <w:highlight w:val="none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Cs w:val="21"/>
                <w:highlight w:val="none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highlight w:val="none"/>
              </w:rPr>
              <w:t>行政事业性收费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三、收到和处理政府信息公开申请情况</w:t>
      </w:r>
    </w:p>
    <w:tbl>
      <w:tblPr>
        <w:tblStyle w:val="5"/>
        <w:tblW w:w="95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1701"/>
        <w:gridCol w:w="2976"/>
        <w:gridCol w:w="747"/>
        <w:gridCol w:w="5"/>
        <w:gridCol w:w="535"/>
        <w:gridCol w:w="5"/>
        <w:gridCol w:w="535"/>
        <w:gridCol w:w="720"/>
        <w:gridCol w:w="675"/>
        <w:gridCol w:w="525"/>
        <w:gridCol w:w="1"/>
        <w:gridCol w:w="7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5093" w:type="dxa"/>
            <w:gridSpan w:val="3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楷体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Cs w:val="21"/>
                <w:highlight w:val="none"/>
              </w:rPr>
              <w:t>（本列数据的勾稽关系为：第一项加第二项之和，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楷体_GB2312"/>
                <w:color w:val="auto"/>
                <w:kern w:val="0"/>
                <w:szCs w:val="21"/>
                <w:highlight w:val="none"/>
              </w:rPr>
              <w:t>等于第三项加第四项之和）</w:t>
            </w:r>
          </w:p>
        </w:tc>
        <w:tc>
          <w:tcPr>
            <w:tcW w:w="4448" w:type="dxa"/>
            <w:gridSpan w:val="10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  <w:highlight w:val="none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747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  <w:highlight w:val="none"/>
              </w:rPr>
              <w:t>自然人</w:t>
            </w:r>
          </w:p>
        </w:tc>
        <w:tc>
          <w:tcPr>
            <w:tcW w:w="3000" w:type="dxa"/>
            <w:gridSpan w:val="7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  <w:highlight w:val="none"/>
              </w:rPr>
              <w:t>法人或其他组织</w:t>
            </w:r>
          </w:p>
        </w:tc>
        <w:tc>
          <w:tcPr>
            <w:tcW w:w="701" w:type="dxa"/>
            <w:gridSpan w:val="2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  <w:highlight w:val="none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747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  <w:highlight w:val="none"/>
              </w:rPr>
              <w:t>商业企业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  <w:highlight w:val="none"/>
              </w:rPr>
              <w:t>科研机构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  <w:highlight w:val="none"/>
              </w:rPr>
              <w:t>社会公益组织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  <w:highlight w:val="none"/>
              </w:rPr>
              <w:t>法律服务机构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3" w:leftChars="-30" w:right="-134" w:rightChars="-64"/>
              <w:jc w:val="center"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  <w:highlight w:val="none"/>
              </w:rPr>
              <w:t>其他</w:t>
            </w:r>
          </w:p>
        </w:tc>
        <w:tc>
          <w:tcPr>
            <w:tcW w:w="701" w:type="dxa"/>
            <w:gridSpan w:val="2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  <w:highlight w:val="none"/>
              </w:rPr>
              <w:t>一、</w:t>
            </w:r>
            <w:bookmarkStart w:id="0" w:name="_Hlk66973412"/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  <w:highlight w:val="none"/>
              </w:rPr>
              <w:t>本年新收政府信息公开申请数量</w:t>
            </w:r>
            <w:bookmarkEnd w:id="0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  <w:highlight w:val="none"/>
              </w:rPr>
              <w:t>二、上年结转政府信息公开申请数量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  <w:highlight w:val="none"/>
              </w:rPr>
              <w:t>三、本年度办理结果</w:t>
            </w: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  <w:highlight w:val="none"/>
              </w:rPr>
              <w:t>（一）予以公开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  <w:highlight w:val="none"/>
              </w:rPr>
              <w:t>（二）部分公开（</w:t>
            </w:r>
            <w:bookmarkStart w:id="1" w:name="_Hlk66973981"/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  <w:highlight w:val="none"/>
              </w:rPr>
              <w:t>区分处理的，只计这一情形，不计其他情形</w:t>
            </w:r>
            <w:bookmarkEnd w:id="1"/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  <w:highlight w:val="none"/>
              </w:rPr>
              <w:t>）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  <w:highlight w:val="none"/>
              </w:rPr>
              <w:t>（三）不予公开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</w:rPr>
              <w:t>1.属于国家秘密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</w:rPr>
              <w:t>2.</w:t>
            </w:r>
            <w:bookmarkStart w:id="2" w:name="_Hlk66974104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</w:rPr>
              <w:t>其他法律行政法规禁止公开</w:t>
            </w:r>
            <w:bookmarkEnd w:id="2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</w:rPr>
              <w:t>3.危及“三安全一稳定”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</w:rPr>
              <w:t>4.</w:t>
            </w:r>
            <w:bookmarkStart w:id="3" w:name="_Hlk66974290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</w:rPr>
              <w:t>保护第三方合法权益</w:t>
            </w:r>
            <w:bookmarkEnd w:id="3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</w:rPr>
              <w:t>5.属于三类内部事务信息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</w:rPr>
              <w:t>6.</w:t>
            </w:r>
            <w:bookmarkStart w:id="4" w:name="_Hlk66974555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</w:rPr>
              <w:t>属于四类过程性信息</w:t>
            </w:r>
            <w:bookmarkEnd w:id="4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</w:rPr>
              <w:t>7.属于行政执法案卷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</w:rPr>
              <w:t>8.</w:t>
            </w:r>
            <w:bookmarkStart w:id="5" w:name="_Hlk66975211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</w:rPr>
              <w:t>属于行政查询事项</w:t>
            </w:r>
            <w:bookmarkEnd w:id="5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  <w:highlight w:val="none"/>
              </w:rPr>
              <w:t>（四）无法提供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</w:rPr>
              <w:t>1.本机关不掌握相关政府信息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</w:rPr>
              <w:t>2.</w:t>
            </w:r>
            <w:bookmarkStart w:id="6" w:name="_Hlk66975392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</w:rPr>
              <w:t>没有现成信息需要另行制作</w:t>
            </w:r>
            <w:bookmarkEnd w:id="6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</w:rPr>
              <w:t>3.</w:t>
            </w:r>
            <w:bookmarkStart w:id="7" w:name="_Hlk66975466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</w:rPr>
              <w:t>补正后申请内容仍不明确</w:t>
            </w:r>
            <w:bookmarkEnd w:id="7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  <w:highlight w:val="none"/>
              </w:rPr>
              <w:t>（五）不予处理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</w:rPr>
              <w:t>1.</w:t>
            </w:r>
            <w:bookmarkStart w:id="8" w:name="_Hlk66975537"/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</w:rPr>
              <w:t>信访举报投诉类申请</w:t>
            </w:r>
            <w:bookmarkEnd w:id="8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</w:rPr>
              <w:t>2.重复申请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</w:rPr>
              <w:t>3.要求提供公开出版物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</w:rPr>
              <w:t>4.无正当理由大量反复申请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</w:rPr>
              <w:t>5.要求行政机关确认或重新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0" w:firstLineChars="100"/>
              <w:textAlignment w:val="auto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highlight w:val="none"/>
              </w:rPr>
              <w:t>出具已获取信息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  <w:highlight w:val="none"/>
              </w:rPr>
              <w:t>（六）其他处理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highlight w:val="none"/>
              </w:rPr>
              <w:t>1.申请人无正当理由逾期不补正、行政机关不再处理其政府信息公开申请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highlight w:val="none"/>
              </w:rPr>
              <w:t>2.申请人逾期未按收费通知要求缴纳费用、行政机关不再处理其政府信息公开申请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highlight w:val="none"/>
              </w:rPr>
              <w:t>3.其他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Cs w:val="21"/>
                <w:highlight w:val="none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  <w:highlight w:val="none"/>
              </w:rPr>
              <w:t>（七）总计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Cs w:val="21"/>
                <w:highlight w:val="none"/>
              </w:rPr>
              <w:t>四、结转下年度继续办理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 w:cstheme="minorBidi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四、政府信息公开行政复议、行政诉讼情况</w:t>
      </w: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color w:val="auto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color w:val="auto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  <w:color w:val="auto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43" w:leftChars="-21" w:right="-132" w:rightChars="-63" w:hanging="1"/>
              <w:jc w:val="center"/>
              <w:textAlignment w:val="auto"/>
              <w:rPr>
                <w:rFonts w:ascii="Times New Roman" w:hAnsi="Times New Roman" w:eastAsia="黑体"/>
                <w:color w:val="auto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2" w:leftChars="-39" w:right="-97" w:rightChars="-46"/>
              <w:jc w:val="center"/>
              <w:textAlignment w:val="auto"/>
              <w:rPr>
                <w:rFonts w:ascii="Times New Roman" w:hAnsi="Times New Roman" w:eastAsia="黑体"/>
                <w:color w:val="auto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  <w:color w:val="auto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color w:val="auto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color w:val="auto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color w:val="auto"/>
                <w:highlight w:val="none"/>
              </w:rPr>
            </w:pPr>
            <w:bookmarkStart w:id="9" w:name="_Hlk67039688"/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复议后起诉</w:t>
            </w:r>
            <w:bookmarkEnd w:id="9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 w:val="24"/>
                <w:highlight w:val="none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 w:val="24"/>
                <w:highlight w:val="none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 w:val="24"/>
                <w:highlight w:val="none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 w:val="24"/>
                <w:highlight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color w:val="auto"/>
                <w:sz w:val="24"/>
                <w:highlight w:val="none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26" w:rightChars="-60"/>
              <w:jc w:val="center"/>
              <w:textAlignment w:val="auto"/>
              <w:rPr>
                <w:rFonts w:ascii="Times New Roman" w:hAnsi="Times New Roman" w:eastAsia="黑体"/>
                <w:color w:val="auto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6" w:leftChars="-41" w:right="-88" w:rightChars="-42"/>
              <w:jc w:val="center"/>
              <w:textAlignment w:val="auto"/>
              <w:rPr>
                <w:rFonts w:ascii="Times New Roman" w:hAnsi="Times New Roman" w:eastAsia="黑体"/>
                <w:color w:val="auto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  <w:color w:val="auto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  <w:color w:val="auto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color w:val="auto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99" w:leftChars="-47" w:right="-78" w:rightChars="-37"/>
              <w:jc w:val="center"/>
              <w:textAlignment w:val="auto"/>
              <w:rPr>
                <w:rFonts w:ascii="Times New Roman" w:hAnsi="Times New Roman" w:eastAsia="黑体"/>
                <w:color w:val="auto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  <w:color w:val="auto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  <w:color w:val="auto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67" w:leftChars="-33" w:right="-105" w:rightChars="-50" w:hanging="2" w:hangingChars="1"/>
              <w:jc w:val="center"/>
              <w:textAlignment w:val="auto"/>
              <w:rPr>
                <w:rFonts w:ascii="Times New Roman" w:hAnsi="Times New Roman" w:eastAsia="黑体"/>
                <w:color w:val="auto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color w:val="auto"/>
                <w:highlight w:val="none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0"/>
                <w:szCs w:val="20"/>
                <w:highlight w:val="none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textAlignment w:val="auto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2023年，我局政府信息公开工作虽然取得了一定成效，但对照《条例》要求还存在一定差距，主要表现在：对主动公开的信息内容的理解和把握不够，对各项政策的理解不能灵活运用，公开内容、标准还不够细致、不够全面，部分公开信息内容更新不够及时、公开形式和载体还不够丰富等问题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下一步，</w:t>
      </w:r>
      <w:r>
        <w:rPr>
          <w:rFonts w:hint="eastAsia" w:ascii="Times New Roman" w:hAnsi="Times New Roman" w:eastAsia="仿宋_GB2312" w:cs="仿宋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一是</w:t>
      </w: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认真学习《中华人民共和国政府信息公开条例》和区委、区政府关于政府信息公开有关文件精神，提高思想认识，增强主动公开意识。</w:t>
      </w:r>
      <w:r>
        <w:rPr>
          <w:rFonts w:hint="eastAsia" w:ascii="Times New Roman" w:hAnsi="Times New Roman" w:eastAsia="仿宋_GB2312" w:cs="仿宋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二是</w:t>
      </w: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加强政务公开工作人员的培训力度，提升工作人员素质和业务水平，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加强各科室、局属单位政务公开工作协同配合，规范工作程序，确保信息公开内容的规范性、及时性、准确性和有效性。注重需求导向，不断提高政务信息的公开实效。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六、其他需要报告的事项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依据《政府信息公开信息处理费管理办法》收取信息处理费的情况。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2023年度，我局办理政府信息公开申请过程中，未收取依申请公开信息处理费。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本年度人大代表建议和政协提案办理情况。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2023年度，我局共收到代表建议0条，其中省级人大代表建议0条、市级人大代表建议0条，区级人大代表建议0条。2023年，我局共收到政协提案0件，其中省级政协提案0件，市级政协提案0件，区级政协提案0件。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本单位在政务公开制度、内容、形式和平台建设方面的创新实践情况。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为进一步加强对政务公开工作的监督和管理，增加工作透明度，结合我局工作实际，</w:t>
      </w: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一是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建立健全政务公开工作长效机制，制定《张店区统计局政务公开工作制度》，进一步明确政务公开办事公开制度、首问责任制制度、政务公开反馈制度、政务公开备案制度、政务公开考核制等，确保政务公开工作责任明晰、落实到位。</w:t>
      </w: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二是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通过张店区人民政府门户网站，做好统计领域信息公开，在区政府网站规范设置由统计公报、统计年鉴、统计数据、统计数据分析解读等信息组成的公开栏目，定期发布统计数据和统计信息，通过图表、文字方式，重点分析宏观经济指标、经济发展态势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（四）《2023年张店区政务公开工作方案》落实情况。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val="en-US" w:eastAsia="zh-CN"/>
        </w:rPr>
        <w:t>张店区统计局高度重视政务公开工作，严格按照《2023年张店区政务公开工作方案》等文件要求，抓紧抓实政府信息公开日常工作，健全工作机制、创新公开形式、完善公开内容、接受社会监督，促进我局政务公开工作的常态化、制度化、规范化。对照《2023年张店区政务公开重点工作任务分解表》，对所承担的工作任务系统全面梳理，明确责任人和完成时限。组织召开本单位政务公开工作部署会和培训会，加强组织领导和工作部署，提高思想认识，增强做好政务公开工作的自觉性和责任感，确保各项任务落实到位。针对政府信息公开工作的重点难点问题及时研究整改，切实提升我局政务信息公开质量和实效。积极参加区政府电子政务办举办的政务公开工作培训会、考核培训会，深化学习转化，切实提升政务公开工作质量。</w:t>
      </w:r>
    </w:p>
    <w:sectPr>
      <w:footerReference r:id="rId3" w:type="default"/>
      <w:pgSz w:w="11906" w:h="16838"/>
      <w:pgMar w:top="2098" w:right="1474" w:bottom="1984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72239F"/>
    <w:multiLevelType w:val="singleLevel"/>
    <w:tmpl w:val="AD72239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lODRkODgwZjYwYzQ0ZjFjMWE5MTNkMmIyY2RiYjcifQ=="/>
  </w:docVars>
  <w:rsids>
    <w:rsidRoot w:val="0BA4655B"/>
    <w:rsid w:val="01EA5BC4"/>
    <w:rsid w:val="0BA4655B"/>
    <w:rsid w:val="17DB4CAF"/>
    <w:rsid w:val="228C0926"/>
    <w:rsid w:val="3A4B617F"/>
    <w:rsid w:val="43D82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3387</Words>
  <Characters>3522</Characters>
  <Lines>0</Lines>
  <Paragraphs>0</Paragraphs>
  <TotalTime>1</TotalTime>
  <ScaleCrop>false</ScaleCrop>
  <LinksUpToDate>false</LinksUpToDate>
  <CharactersWithSpaces>3522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2024-01-18T08:55:00Z</dcterms:created>
  <dc:creator>mfgnx67</dc:creator>
  <cp:lastModifiedBy>mfgnx67</cp:lastModifiedBy>
  <dcterms:modified xsi:type="dcterms:W3CDTF">2024-01-19T08:47:27Z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A0E1F595B6BB4C3497AFC7E6708A0308_11</vt:lpwstr>
  </property>
</Properties>
</file>