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47" w:right="47" w:firstLine="501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caps w:val="0"/>
          <w:color w:val="000000"/>
          <w:spacing w:val="0"/>
          <w:sz w:val="44"/>
          <w:szCs w:val="44"/>
          <w:shd w:val="clear" w:fill="FFFFFF"/>
        </w:rPr>
        <w:t>张店区退役军人事务局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47" w:right="47" w:firstLine="501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caps w:val="0"/>
          <w:color w:val="000000"/>
          <w:spacing w:val="0"/>
          <w:sz w:val="44"/>
          <w:szCs w:val="44"/>
          <w:shd w:val="clear" w:fill="FFFFFF"/>
        </w:rPr>
        <w:t>202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3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caps w:val="0"/>
          <w:color w:val="000000"/>
          <w:spacing w:val="0"/>
          <w:sz w:val="44"/>
          <w:szCs w:val="44"/>
          <w:shd w:val="clear" w:fill="FFFFFF"/>
        </w:rPr>
        <w:t>年政府信息公开工作年度报告</w:t>
      </w:r>
    </w:p>
    <w:bookmarkEnd w:id="0"/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坚强领导下，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张店区退役军人事务</w:t>
      </w:r>
      <w:r>
        <w:rPr>
          <w:rFonts w:hint="eastAsia" w:ascii="仿宋_GB2312" w:hAnsi="仿宋_GB2312" w:eastAsia="仿宋_GB2312" w:cs="仿宋_GB2312"/>
          <w:sz w:val="32"/>
          <w:szCs w:val="32"/>
        </w:rPr>
        <w:t>局认真贯彻落实《中华人民共和国政府信息公开条例》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及省、市、区各级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有关规定，积极推进政府信息主动公开，规范办理政府信息依申请公开，严格按照《保密法》和厅网站管理有关制度，加强网站管理，进一步完善功能，扎实工作,措施有力,按照推动行政权力全过程公开、公共服务全流程公开、社会关切全方位回应的原则，着力推进公开解读回应及政务公开制度化、规范化，全面推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退役军人事务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工作决策、执行管理服务和结果公开,全力保障公民知情权、参与权、表达权、监督权。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20" w:firstLineChars="200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一、总体情况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ascii="楷体_GB2312" w:hAnsi="微软雅黑" w:eastAsia="楷体_GB2312" w:cs="楷体_GB2312"/>
          <w:b w:val="0"/>
          <w:bCs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主动公开。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确保信息发布的全面性、准确性和规范性。严把落实信息公开审核制度。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为切实加强政务公开工作，对原有制度进行分析梳理，对可用和有效的继续施行，对空白和短板进行修改完善或重新制发。不断优化政务服务与信息公开，及时发布和转载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退役军人工作信息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及工作动态，完善、丰富网站信息内容。从信息公开、电子政务和便民服务三个方面入手，不断加大推行政务公开的力度。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今年以来，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</w:rPr>
        <w:t>退役军人事务局主动公开基本信息</w:t>
      </w:r>
      <w:r>
        <w:rPr>
          <w:rFonts w:hint="eastAsia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75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</w:rPr>
        <w:t>项。其中</w:t>
      </w:r>
      <w:r>
        <w:rPr>
          <w:rFonts w:hint="eastAsia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，领导信息1项，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</w:rPr>
        <w:t>重点领域信息1</w:t>
      </w:r>
      <w:r>
        <w:rPr>
          <w:rFonts w:hint="eastAsia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</w:rPr>
        <w:t>余项，履职文件</w:t>
      </w:r>
      <w:r>
        <w:rPr>
          <w:rFonts w:hint="eastAsia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</w:rPr>
        <w:t>项，行政执法公示类1</w:t>
      </w:r>
      <w:r>
        <w:rPr>
          <w:rFonts w:hint="eastAsia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</w:rPr>
        <w:t>项，公开会议信息及会议解读1</w:t>
      </w:r>
      <w:r>
        <w:rPr>
          <w:rFonts w:hint="eastAsia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</w:rPr>
        <w:t>次，</w:t>
      </w:r>
      <w:r>
        <w:rPr>
          <w:rFonts w:hint="eastAsia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业务动态9项，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</w:rPr>
        <w:t>其它主动公开内容</w:t>
      </w:r>
      <w:r>
        <w:rPr>
          <w:rFonts w:hint="eastAsia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</w:rPr>
        <w:t>项。针对政务公开、电话咨询、12345热线中群众咨询多、社会反响强烈问题，坚持民生无小事，积极做好公开解读工作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20" w:firstLineChars="200"/>
        <w:jc w:val="left"/>
        <w:textAlignment w:val="auto"/>
        <w:rPr>
          <w:rStyle w:val="7"/>
          <w:rFonts w:hint="eastAsia" w:ascii="楷体_GB2312" w:hAnsi="微软雅黑" w:eastAsia="楷体_GB2312" w:cs="楷体_GB2312"/>
          <w:b w:val="0"/>
          <w:bCs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</w:pPr>
      <w:r>
        <w:rPr>
          <w:rStyle w:val="7"/>
          <w:rFonts w:hint="eastAsia" w:ascii="楷体_GB2312" w:hAnsi="微软雅黑" w:eastAsia="楷体_GB2312" w:cs="楷体_GB2312"/>
          <w:b w:val="0"/>
          <w:bCs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（二）依申请公开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20" w:firstLineChars="200"/>
        <w:jc w:val="left"/>
        <w:textAlignment w:val="auto"/>
        <w:rPr>
          <w:rStyle w:val="7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坚持依申请公开政府信息工作机制，畅通申请渠道，根据条例的有关规定，我局在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202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年共受理依申请信息公开1件，从受理形式看，网站受理1件；从办理结果来看，按时办结数为1件，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我局对收到的所有申请均按规定认真办理，全部回执受理或者不受理，受理的案件均在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20个工作日给予答复。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Style w:val="7"/>
          <w:rFonts w:hint="eastAsia" w:ascii="楷体_GB2312" w:hAnsi="微软雅黑" w:eastAsia="楷体_GB2312" w:cs="楷体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Style w:val="7"/>
          <w:rFonts w:hint="eastAsia" w:ascii="楷体_GB2312" w:hAnsi="微软雅黑" w:eastAsia="楷体_GB2312" w:cs="楷体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Style w:val="7"/>
          <w:rFonts w:hint="eastAsia" w:ascii="楷体_GB2312" w:hAnsi="微软雅黑" w:eastAsia="楷体_GB2312" w:cs="楷体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Style w:val="7"/>
          <w:rFonts w:hint="eastAsia" w:ascii="楷体_GB2312" w:hAnsi="微软雅黑" w:eastAsia="楷体_GB2312" w:cs="楷体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）政府信息管理情况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75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着力做好政务信息管理维护工作，继续健全完善政府信息公开平台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。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</w:rPr>
        <w:t>年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aps w:val="0"/>
          <w:color w:val="auto"/>
          <w:spacing w:val="0"/>
          <w:sz w:val="32"/>
          <w:szCs w:val="32"/>
          <w:shd w:val="clear" w:fill="FFFFFF"/>
        </w:rPr>
        <w:t>月，我局召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开政务公开培训会议，研究部署政务信息公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开工作，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认真落实上级关于政务公开工作的部署要求，增强我局工作人员政务公开意识和政务公开工作人员业务能力，进一步推进我局政务公开规范化、标准化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紧密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结合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我局当前政务公开工作存在的问题和不足，细致讲解了具体操作流程和工作规范，进一步提升我局政务公开工作水平。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坚持“舆论引导”于“信息服务”之中，不断增强统计信息公开工作的准确性、及时性和权威性。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Style w:val="7"/>
          <w:rFonts w:hint="eastAsia" w:ascii="楷体_GB2312" w:hAnsi="楷体_GB2312" w:eastAsia="楷体_GB2312" w:cs="楷体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Style w:val="7"/>
          <w:rFonts w:hint="eastAsia" w:ascii="楷体_GB2312" w:hAnsi="楷体_GB2312" w:eastAsia="楷体_GB2312" w:cs="楷体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Style w:val="7"/>
          <w:rFonts w:hint="eastAsia" w:ascii="楷体_GB2312" w:hAnsi="楷体_GB2312" w:eastAsia="楷体_GB2312" w:cs="楷体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Style w:val="7"/>
          <w:rFonts w:hint="eastAsia" w:ascii="楷体_GB2312" w:hAnsi="楷体_GB2312" w:eastAsia="楷体_GB2312" w:cs="楷体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）政府信息公开平台建设情况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进一步加强对政务公开工作的领导，确保各项工作任务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高质量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完成，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及时公开并更新单位职能、领导信息、岗位编制、内设机构、职责分工，便于群众查询和监督。强化组织领导，明确工作职责，加强对退役军人相关政策解读，不断提升为民、为退役军人办事的能力，确保本单位政务公开工作有序有效运行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75"/>
        <w:jc w:val="both"/>
        <w:textAlignment w:val="auto"/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根据领导职务及岗位变动等情况及时调整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由局长任组长、分管副局长任副组长，各科室负责人为成员的政务公开工作领导小组。明确办公室为信息公开工作牵头单位，各部门相互协作配合的工作机制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由区退役军人局政务公开领导小组召开培训会议，研究部署本年度政府信息公开工作。明确1名专职信息公开人员，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在全系统构建起了“统一领导，分级落实，部门协作，责任到人”的立体工作体系，为政府信息公开工作提供了强有力的组织保障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Style w:val="7"/>
          <w:rFonts w:hint="eastAsia" w:ascii="楷体_GB2312" w:hAnsi="楷体_GB2312" w:eastAsia="楷体_GB2312" w:cs="楷体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Style w:val="7"/>
          <w:rFonts w:hint="eastAsia" w:ascii="楷体_GB2312" w:hAnsi="楷体_GB2312" w:eastAsia="楷体_GB2312" w:cs="楷体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Style w:val="7"/>
          <w:rFonts w:hint="eastAsia" w:ascii="楷体_GB2312" w:hAnsi="楷体_GB2312" w:eastAsia="楷体_GB2312" w:cs="楷体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Style w:val="7"/>
          <w:rFonts w:hint="eastAsia" w:ascii="楷体_GB2312" w:hAnsi="楷体_GB2312" w:eastAsia="楷体_GB2312" w:cs="楷体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）监督保障工作情况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局机关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  <w:t>高度重视政务公开工作，坚持以公开为常态、不公开为例外，遵循公正、公平、合法、便民的原则，推动新时代政务公开不断向纵深发展。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坚持将政务公开工作情况、社会评议和责任追究纳入年度考核范畴，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各项制度切实落实到政务公开的全过程和各个环节，促进政务公开向制度化、规范化方向发展。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对标区政府信息公开工作年度报告的要求，坚持周汇报、月讲评、季总结、年考核的工作制度，及时查纠问题，及时总结经验，及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充分利用会议、文件、政务公开栏、公开信、政府门户网站、文成新闻网等形式，深化重点信息公开，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严格保密，严格执行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最大限度地保障群众知情权、参与权和监督权。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 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二、主动公开政府信息情况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</w:p>
    <w:tbl>
      <w:tblPr>
        <w:tblStyle w:val="5"/>
        <w:tblW w:w="8770" w:type="dxa"/>
        <w:tblInd w:w="13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39"/>
        <w:gridCol w:w="1991"/>
        <w:gridCol w:w="1950"/>
        <w:gridCol w:w="239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ascii="仿宋_GB2312" w:eastAsia="仿宋_GB2312" w:cs="仿宋_GB2312"/>
                <w:color w:val="000000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信息内容</w:t>
            </w:r>
          </w:p>
        </w:tc>
        <w:tc>
          <w:tcPr>
            <w:tcW w:w="19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本年制发件数</w:t>
            </w:r>
          </w:p>
        </w:tc>
        <w:tc>
          <w:tcPr>
            <w:tcW w:w="19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本年废止件数</w:t>
            </w:r>
          </w:p>
        </w:tc>
        <w:tc>
          <w:tcPr>
            <w:tcW w:w="23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政策文件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规范性文件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7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信息内容</w:t>
            </w:r>
          </w:p>
        </w:tc>
        <w:tc>
          <w:tcPr>
            <w:tcW w:w="633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行政许可</w:t>
            </w:r>
          </w:p>
        </w:tc>
        <w:tc>
          <w:tcPr>
            <w:tcW w:w="63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7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信息内容</w:t>
            </w:r>
          </w:p>
        </w:tc>
        <w:tc>
          <w:tcPr>
            <w:tcW w:w="633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行政处罚</w:t>
            </w:r>
          </w:p>
        </w:tc>
        <w:tc>
          <w:tcPr>
            <w:tcW w:w="63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行政强制</w:t>
            </w:r>
          </w:p>
        </w:tc>
        <w:tc>
          <w:tcPr>
            <w:tcW w:w="63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7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信息内容</w:t>
            </w:r>
          </w:p>
        </w:tc>
        <w:tc>
          <w:tcPr>
            <w:tcW w:w="633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行政事业性收费</w:t>
            </w:r>
          </w:p>
        </w:tc>
        <w:tc>
          <w:tcPr>
            <w:tcW w:w="63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1365" w:right="0" w:hanging="720"/>
        <w:jc w:val="left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414141"/>
          <w:spacing w:val="0"/>
          <w:sz w:val="31"/>
          <w:szCs w:val="31"/>
          <w:shd w:val="clear" w:fill="FFFFFF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14141"/>
          <w:spacing w:val="0"/>
          <w:sz w:val="31"/>
          <w:szCs w:val="31"/>
          <w:shd w:val="clear" w:fill="FFFFFF"/>
        </w:rPr>
        <w:t> 收到和处理政府信息公开申请情况</w:t>
      </w:r>
    </w:p>
    <w:tbl>
      <w:tblPr>
        <w:tblStyle w:val="5"/>
        <w:tblW w:w="87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0"/>
        <w:gridCol w:w="850"/>
        <w:gridCol w:w="2462"/>
        <w:gridCol w:w="678"/>
        <w:gridCol w:w="659"/>
        <w:gridCol w:w="715"/>
        <w:gridCol w:w="800"/>
        <w:gridCol w:w="786"/>
        <w:gridCol w:w="602"/>
        <w:gridCol w:w="5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382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（本列数据的勾稽关系为：第一项加第二项之和，等于第三项加第四项之和）</w:t>
            </w:r>
          </w:p>
        </w:tc>
        <w:tc>
          <w:tcPr>
            <w:tcW w:w="495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  <w:jc w:val="center"/>
        </w:trPr>
        <w:tc>
          <w:tcPr>
            <w:tcW w:w="382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自然人</w:t>
            </w:r>
          </w:p>
        </w:tc>
        <w:tc>
          <w:tcPr>
            <w:tcW w:w="366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法人或其他组织</w:t>
            </w:r>
          </w:p>
        </w:tc>
        <w:tc>
          <w:tcPr>
            <w:tcW w:w="6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5" w:hRule="atLeast"/>
          <w:jc w:val="center"/>
        </w:trPr>
        <w:tc>
          <w:tcPr>
            <w:tcW w:w="382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商业企业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社会公益组织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法律服务机构</w:t>
            </w:r>
          </w:p>
        </w:tc>
        <w:tc>
          <w:tcPr>
            <w:tcW w:w="6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6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8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8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三、本年度办理结果</w:t>
            </w:r>
          </w:p>
        </w:tc>
        <w:tc>
          <w:tcPr>
            <w:tcW w:w="31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（一）予以公开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（三）不予公开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1.属于国家秘密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5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2.其他法律行政法规禁止公开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3.危及“三安全一稳定”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4.保护第三方合法权益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5.属于三类内部事务信息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6.属于四类过程性信息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7.属于行政执法案卷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8.属于行政查询事项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（四）无法提供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1.本机关不掌握相关政府信息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2.没有现成信息需要另行制作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3.补正后申请内容仍不明确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（五）不予处理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1.信访举报投诉类申请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2.重复申请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3.要求提供公开出版物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4.无正当理由大量反复申请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5.要求行政机关确认或重新出具已获取信息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（六）其他处理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1.申请人无正当理由逾期不补正、行政机关不再处理其政府信息公开申请</w:t>
            </w:r>
          </w:p>
        </w:tc>
        <w:tc>
          <w:tcPr>
            <w:tcW w:w="69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2.申请人逾期未按收费通知要求缴纳费用、行政机关不再处理其政府信息公开申请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18"/>
                <w:szCs w:val="18"/>
              </w:rPr>
              <w:t>3.其他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（七）总计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8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四、结转下年度继续办理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1365" w:leftChars="0" w:right="0" w:hanging="720" w:firstLineChars="0"/>
        <w:jc w:val="left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414141"/>
          <w:spacing w:val="0"/>
          <w:sz w:val="31"/>
          <w:szCs w:val="31"/>
          <w:shd w:val="clear" w:fill="FFFFFF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14141"/>
          <w:spacing w:val="0"/>
          <w:sz w:val="31"/>
          <w:szCs w:val="31"/>
          <w:shd w:val="clear" w:fill="FFFFFF"/>
        </w:rPr>
        <w:t> 政府信息公开行政复议、行政诉讼情况</w:t>
      </w:r>
    </w:p>
    <w:tbl>
      <w:tblPr>
        <w:tblStyle w:val="5"/>
        <w:tblW w:w="887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4"/>
        <w:gridCol w:w="664"/>
        <w:gridCol w:w="694"/>
        <w:gridCol w:w="603"/>
        <w:gridCol w:w="666"/>
        <w:gridCol w:w="558"/>
        <w:gridCol w:w="573"/>
        <w:gridCol w:w="558"/>
        <w:gridCol w:w="573"/>
        <w:gridCol w:w="560"/>
        <w:gridCol w:w="543"/>
        <w:gridCol w:w="543"/>
        <w:gridCol w:w="573"/>
        <w:gridCol w:w="543"/>
        <w:gridCol w:w="6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  <w:jc w:val="center"/>
        </w:trPr>
        <w:tc>
          <w:tcPr>
            <w:tcW w:w="323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行政复议</w:t>
            </w:r>
          </w:p>
        </w:tc>
        <w:tc>
          <w:tcPr>
            <w:tcW w:w="564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  <w:jc w:val="center"/>
        </w:trPr>
        <w:tc>
          <w:tcPr>
            <w:tcW w:w="6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结果维持</w:t>
            </w:r>
          </w:p>
        </w:tc>
        <w:tc>
          <w:tcPr>
            <w:tcW w:w="66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结果纠正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其他结果</w:t>
            </w:r>
          </w:p>
        </w:tc>
        <w:tc>
          <w:tcPr>
            <w:tcW w:w="60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尚未审结</w:t>
            </w:r>
          </w:p>
        </w:tc>
        <w:tc>
          <w:tcPr>
            <w:tcW w:w="66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总计</w:t>
            </w:r>
          </w:p>
        </w:tc>
        <w:tc>
          <w:tcPr>
            <w:tcW w:w="28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未经复议直接起诉</w:t>
            </w:r>
          </w:p>
        </w:tc>
        <w:tc>
          <w:tcPr>
            <w:tcW w:w="28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  <w:jc w:val="center"/>
        </w:trPr>
        <w:tc>
          <w:tcPr>
            <w:tcW w:w="6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Autospacing="0" w:afterAutospacing="0" w:line="56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结果维持</w:t>
            </w: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结果纠正</w:t>
            </w:r>
          </w:p>
        </w:tc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其他结果</w:t>
            </w: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尚未审结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总计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结果维持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结果纠正</w:t>
            </w: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其他结果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尚未审结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" w:hRule="atLeast"/>
          <w:jc w:val="center"/>
        </w:trPr>
        <w:tc>
          <w:tcPr>
            <w:tcW w:w="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olor w:val="000000"/>
                <w:spacing w:val="-11"/>
                <w:sz w:val="18"/>
                <w:szCs w:val="18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楷体_GB2312" w:hAnsi="微软雅黑" w:eastAsia="楷体_GB2312" w:cs="楷体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（一）存在的主要问题</w:t>
      </w:r>
      <w:r>
        <w:rPr>
          <w:rFonts w:hint="eastAsia" w:ascii="楷体_GB2312" w:hAnsi="微软雅黑" w:eastAsia="楷体_GB2312" w:cs="楷体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信息公开的内容、格式标准化程度不高；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73"/>
        <w:jc w:val="left"/>
        <w:textAlignment w:val="auto"/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2、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政务信息公开及时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性、全面性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与群众知晓率低的矛盾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在政务信息公开时，相关退役军人及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其他优抚对象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知晓率较低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73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3、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本机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关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政务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信息公开工作人员理论水平与实践工作水平有待提高。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default" w:ascii="Times New Roman" w:hAnsi="Times New Roman" w:eastAsia="楷体_GB2312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（二）下一步措施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1、强化公开意识。切实加强对《政府信息公开条例》的学习宣传。继续将政务公开作为本局重要工作内容，认真抓好抓落实，进一步提高干部职工的思想认识，不断增强做好政务公开工作的责任感和使命感。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2、严格依法公开。按照“以公开为原则，不公开为例外”的总体要求，进一步做好公开和免予公开两类信息的界定。按照《政府信息公开条例》等法规、制度的规定，加强对公众关注度高的信息的梳理，及时公开政务信息，公开内容做到真实、具体、全面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3、完善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工作机制。将政务公开工作与党建工作、创建工作及其他业务工作有机地结合起来，完善公开制度、公开行为，建立政务公开长效机制，切实做好我局政务公开的各项工作。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按照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上级部门关于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政府信息依申请公开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相关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办理答复规范要求，规范依申请公开答复。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六、其他需要报告的事项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firstLine="654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1、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年度张店区退役军人事务局无依申请公开信息处理费收费情况。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firstLine="654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2、202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年，区退役军人事务局共收到代表建议</w:t>
      </w:r>
      <w:r>
        <w:rPr>
          <w:rFonts w:hint="eastAsia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条，共收到政协提案0件。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E13A41"/>
    <w:multiLevelType w:val="singleLevel"/>
    <w:tmpl w:val="CDE13A4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964F99A"/>
    <w:multiLevelType w:val="singleLevel"/>
    <w:tmpl w:val="3964F99A"/>
    <w:lvl w:ilvl="0" w:tentative="0">
      <w:start w:val="1"/>
      <w:numFmt w:val="chineseCounting"/>
      <w:suff w:val="nothing"/>
      <w:lvlText w:val="（%1）"/>
      <w:lvlJc w:val="left"/>
      <w:rPr>
        <w:rFonts w:hint="eastAsia" w:ascii="楷体_GB2312" w:hAnsi="楷体_GB2312" w:eastAsia="楷体_GB2312" w:cs="楷体_GB2312"/>
        <w:b w:val="0"/>
        <w:bCs w:val="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mYmU2MmNkYmEzYjQzYjQxNDA5NDZlZTk5YjNlYWMifQ=="/>
  </w:docVars>
  <w:rsids>
    <w:rsidRoot w:val="257D6ACE"/>
    <w:rsid w:val="001F1D2C"/>
    <w:rsid w:val="0050638A"/>
    <w:rsid w:val="025657AD"/>
    <w:rsid w:val="03F4527E"/>
    <w:rsid w:val="057847D3"/>
    <w:rsid w:val="065344DE"/>
    <w:rsid w:val="06A7341D"/>
    <w:rsid w:val="071058CF"/>
    <w:rsid w:val="072440CC"/>
    <w:rsid w:val="07702E6D"/>
    <w:rsid w:val="086F0139"/>
    <w:rsid w:val="0870581B"/>
    <w:rsid w:val="08852948"/>
    <w:rsid w:val="08E1238F"/>
    <w:rsid w:val="0A675FD5"/>
    <w:rsid w:val="0ACE4A7B"/>
    <w:rsid w:val="0B2C354F"/>
    <w:rsid w:val="0BC415A1"/>
    <w:rsid w:val="0C170023"/>
    <w:rsid w:val="0E082052"/>
    <w:rsid w:val="0E255D69"/>
    <w:rsid w:val="0E2D7D0A"/>
    <w:rsid w:val="0E5A4301"/>
    <w:rsid w:val="0E9C09EC"/>
    <w:rsid w:val="0F1F5C14"/>
    <w:rsid w:val="114F1D45"/>
    <w:rsid w:val="11566AC8"/>
    <w:rsid w:val="119B31DD"/>
    <w:rsid w:val="126F08F1"/>
    <w:rsid w:val="14667AD2"/>
    <w:rsid w:val="15207D7D"/>
    <w:rsid w:val="162347B7"/>
    <w:rsid w:val="162B0FD3"/>
    <w:rsid w:val="163E2DAF"/>
    <w:rsid w:val="171657DF"/>
    <w:rsid w:val="171A6377"/>
    <w:rsid w:val="178D1A71"/>
    <w:rsid w:val="17CA481C"/>
    <w:rsid w:val="183D3240"/>
    <w:rsid w:val="18730A0F"/>
    <w:rsid w:val="18FB667D"/>
    <w:rsid w:val="19C92FDD"/>
    <w:rsid w:val="1AD35795"/>
    <w:rsid w:val="1B8308BC"/>
    <w:rsid w:val="1BB750B7"/>
    <w:rsid w:val="1C4701E9"/>
    <w:rsid w:val="1C800DAE"/>
    <w:rsid w:val="1CCC278B"/>
    <w:rsid w:val="1E312EFF"/>
    <w:rsid w:val="1EC57AEB"/>
    <w:rsid w:val="1FC55DBE"/>
    <w:rsid w:val="20193933"/>
    <w:rsid w:val="206C6470"/>
    <w:rsid w:val="214F7D3A"/>
    <w:rsid w:val="21E67457"/>
    <w:rsid w:val="22486A69"/>
    <w:rsid w:val="257D6ACE"/>
    <w:rsid w:val="25CC175F"/>
    <w:rsid w:val="25F74A2E"/>
    <w:rsid w:val="25FF7D86"/>
    <w:rsid w:val="260929B3"/>
    <w:rsid w:val="26301CEE"/>
    <w:rsid w:val="26532F85"/>
    <w:rsid w:val="26BB1EFF"/>
    <w:rsid w:val="27483067"/>
    <w:rsid w:val="279F712B"/>
    <w:rsid w:val="28462482"/>
    <w:rsid w:val="28757E8C"/>
    <w:rsid w:val="28EC62A7"/>
    <w:rsid w:val="293607E6"/>
    <w:rsid w:val="29D82DC8"/>
    <w:rsid w:val="2B7924D3"/>
    <w:rsid w:val="2C385DA0"/>
    <w:rsid w:val="2CB063A3"/>
    <w:rsid w:val="2D825525"/>
    <w:rsid w:val="2D83304B"/>
    <w:rsid w:val="2DDC26E6"/>
    <w:rsid w:val="2EA4771D"/>
    <w:rsid w:val="2EDD0FB3"/>
    <w:rsid w:val="301641AE"/>
    <w:rsid w:val="30445E62"/>
    <w:rsid w:val="30B434BA"/>
    <w:rsid w:val="31723B02"/>
    <w:rsid w:val="33135ECF"/>
    <w:rsid w:val="334F35BF"/>
    <w:rsid w:val="342015F4"/>
    <w:rsid w:val="35215623"/>
    <w:rsid w:val="35BF6B78"/>
    <w:rsid w:val="36686374"/>
    <w:rsid w:val="366E242B"/>
    <w:rsid w:val="368A369C"/>
    <w:rsid w:val="372D2697"/>
    <w:rsid w:val="37BA1D5F"/>
    <w:rsid w:val="382A0D6E"/>
    <w:rsid w:val="390F482E"/>
    <w:rsid w:val="3AB87F49"/>
    <w:rsid w:val="3B497682"/>
    <w:rsid w:val="3B7003D2"/>
    <w:rsid w:val="3B7C7A57"/>
    <w:rsid w:val="3C362D74"/>
    <w:rsid w:val="3C5067EE"/>
    <w:rsid w:val="3D37175C"/>
    <w:rsid w:val="3D6407A3"/>
    <w:rsid w:val="3D6469F5"/>
    <w:rsid w:val="3D6E1622"/>
    <w:rsid w:val="3DE1331C"/>
    <w:rsid w:val="3DEA33A6"/>
    <w:rsid w:val="3E2704A2"/>
    <w:rsid w:val="3E7C1B1C"/>
    <w:rsid w:val="3F454604"/>
    <w:rsid w:val="3F6F15E7"/>
    <w:rsid w:val="406D5519"/>
    <w:rsid w:val="40955117"/>
    <w:rsid w:val="40D043A1"/>
    <w:rsid w:val="42350960"/>
    <w:rsid w:val="42A45AE6"/>
    <w:rsid w:val="438D0328"/>
    <w:rsid w:val="43AC4C52"/>
    <w:rsid w:val="444D2C8B"/>
    <w:rsid w:val="44A43B7B"/>
    <w:rsid w:val="44C22253"/>
    <w:rsid w:val="451A3E3D"/>
    <w:rsid w:val="45F35D2E"/>
    <w:rsid w:val="46687579"/>
    <w:rsid w:val="469A4273"/>
    <w:rsid w:val="46D00C57"/>
    <w:rsid w:val="47F25B59"/>
    <w:rsid w:val="47FE35A2"/>
    <w:rsid w:val="48CA3B1C"/>
    <w:rsid w:val="49463453"/>
    <w:rsid w:val="499A2D79"/>
    <w:rsid w:val="49DF11B1"/>
    <w:rsid w:val="4A0632D8"/>
    <w:rsid w:val="4B865D88"/>
    <w:rsid w:val="4C6D79C2"/>
    <w:rsid w:val="4E73460F"/>
    <w:rsid w:val="4F426946"/>
    <w:rsid w:val="4FDB452E"/>
    <w:rsid w:val="4FEB4D54"/>
    <w:rsid w:val="50BF4479"/>
    <w:rsid w:val="510D033A"/>
    <w:rsid w:val="51954F77"/>
    <w:rsid w:val="51B178D7"/>
    <w:rsid w:val="52432C25"/>
    <w:rsid w:val="533802B0"/>
    <w:rsid w:val="53FD4203"/>
    <w:rsid w:val="53FD5056"/>
    <w:rsid w:val="55D911AB"/>
    <w:rsid w:val="55DC72ED"/>
    <w:rsid w:val="561E1E22"/>
    <w:rsid w:val="56B51C18"/>
    <w:rsid w:val="57511940"/>
    <w:rsid w:val="578A30A4"/>
    <w:rsid w:val="57D70DFA"/>
    <w:rsid w:val="584274DB"/>
    <w:rsid w:val="59DB7BE7"/>
    <w:rsid w:val="5A0E3B19"/>
    <w:rsid w:val="5ADC3C17"/>
    <w:rsid w:val="5B26435E"/>
    <w:rsid w:val="5C3022E1"/>
    <w:rsid w:val="5C5617A7"/>
    <w:rsid w:val="5CA05217"/>
    <w:rsid w:val="5D722610"/>
    <w:rsid w:val="5E14191A"/>
    <w:rsid w:val="5E6E31EF"/>
    <w:rsid w:val="5EA92062"/>
    <w:rsid w:val="5F8B1768"/>
    <w:rsid w:val="60567FC7"/>
    <w:rsid w:val="60E82ABD"/>
    <w:rsid w:val="61E15DB3"/>
    <w:rsid w:val="621C0D9D"/>
    <w:rsid w:val="62913539"/>
    <w:rsid w:val="629E7A04"/>
    <w:rsid w:val="62BF00A6"/>
    <w:rsid w:val="63B70D7D"/>
    <w:rsid w:val="64C319A4"/>
    <w:rsid w:val="66527D73"/>
    <w:rsid w:val="67A93F37"/>
    <w:rsid w:val="67F7371C"/>
    <w:rsid w:val="6A843983"/>
    <w:rsid w:val="6AB623DF"/>
    <w:rsid w:val="6C1C36F1"/>
    <w:rsid w:val="6CE40709"/>
    <w:rsid w:val="6E241705"/>
    <w:rsid w:val="6EC526E7"/>
    <w:rsid w:val="70860455"/>
    <w:rsid w:val="7135696F"/>
    <w:rsid w:val="732D180B"/>
    <w:rsid w:val="73AD77F7"/>
    <w:rsid w:val="74081181"/>
    <w:rsid w:val="742A7349"/>
    <w:rsid w:val="74BD01BD"/>
    <w:rsid w:val="74F34607"/>
    <w:rsid w:val="755A1EB0"/>
    <w:rsid w:val="75BF0CCB"/>
    <w:rsid w:val="75E83018"/>
    <w:rsid w:val="76342701"/>
    <w:rsid w:val="770943CA"/>
    <w:rsid w:val="7722255A"/>
    <w:rsid w:val="774D3A7A"/>
    <w:rsid w:val="798F19CA"/>
    <w:rsid w:val="7B6A2721"/>
    <w:rsid w:val="7DF509C8"/>
    <w:rsid w:val="7DF52776"/>
    <w:rsid w:val="7E970BD8"/>
    <w:rsid w:val="7E9C52E7"/>
    <w:rsid w:val="7F0C421B"/>
    <w:rsid w:val="7F1D4179"/>
    <w:rsid w:val="7F3217A8"/>
    <w:rsid w:val="7F9D30C5"/>
    <w:rsid w:val="7FE9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2024-01-16T07:52:00Z</dcterms:created>
  <dc:creator>tyjrswj</dc:creator>
  <cp:lastModifiedBy>tyjrswj</cp:lastModifiedBy>
  <cp:lastPrinted>2024-01-17T07:55:00Z</cp:lastPrinted>
  <dcterms:modified xsi:type="dcterms:W3CDTF">2024-01-17T08:20:52Z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1353A5757B7E4207B8E1E6C52B807D6A_11</vt:lpwstr>
  </property>
</Properties>
</file>