
<file path=[Content_Types].xml><?xml version="1.0" encoding="utf-8"?>
<Types xmlns="http://schemas.openxmlformats.org/package/2006/content-types">
  <Default Extension="xml" ContentType="application/xml"/>
  <Default Extension="xlsx" ContentType="application/vnd.openxmlformats-officedocument.spreadsheetml.sheet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olors1.xml" ContentType="application/vnd.ms-office.chartcolorstyle+xml"/>
  <Override PartName="/word/charts/colors2.xml" ContentType="application/vnd.ms-office.chartcolorstyle+xml"/>
  <Override PartName="/word/charts/style1.xml" ContentType="application/vnd.ms-office.chartstyle+xml"/>
  <Override PartName="/word/charts/style2.xml" ContentType="application/vnd.ms-office.chart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288" w:lineRule="auto"/>
        <w:ind w:left="0" w:leftChars="0" w:right="0" w:rightChars="0"/>
        <w:jc w:val="center"/>
        <w:textAlignment w:val="auto"/>
        <w:rPr>
          <w:rFonts w:hint="eastAsia" w:ascii="Times New Roman" w:hAnsi="Times New Roman" w:eastAsia="方正小标宋简体" w:cs="方正小标宋简体"/>
          <w:color w:val="333333"/>
          <w:sz w:val="44"/>
          <w:szCs w:val="44"/>
          <w:shd w:val="clear" w:color="auto" w:fill="FFFFFF"/>
          <w:lang w:eastAsia="zh-CN"/>
        </w:rPr>
      </w:pPr>
      <w:r>
        <w:rPr>
          <w:rFonts w:hint="eastAsia" w:ascii="Times New Roman" w:hAnsi="Times New Roman" w:eastAsia="方正小标宋简体" w:cs="方正小标宋简体"/>
          <w:color w:val="333333"/>
          <w:sz w:val="44"/>
          <w:szCs w:val="44"/>
          <w:shd w:val="clear" w:color="auto" w:fill="FFFFFF"/>
          <w:lang w:eastAsia="zh-CN"/>
        </w:rPr>
        <w:t>张店区文化和旅游局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288" w:lineRule="auto"/>
        <w:ind w:left="0" w:leftChars="0" w:right="0" w:rightChars="0"/>
        <w:jc w:val="center"/>
        <w:textAlignment w:val="auto"/>
        <w:rPr>
          <w:rFonts w:ascii="Times New Roman" w:hAnsi="Times New Roman" w:eastAsia="宋体" w:cs="宋体"/>
          <w:color w:val="333333"/>
        </w:rPr>
      </w:pPr>
      <w:r>
        <w:rPr>
          <w:rFonts w:hint="eastAsia" w:ascii="Times New Roman" w:hAnsi="Times New Roman" w:eastAsia="方正小标宋简体" w:cs="方正小标宋简体"/>
          <w:color w:val="333333"/>
          <w:sz w:val="44"/>
          <w:szCs w:val="44"/>
          <w:shd w:val="clear" w:color="auto" w:fill="FFFFFF"/>
        </w:rPr>
        <w:t>20</w:t>
      </w:r>
      <w:r>
        <w:rPr>
          <w:rFonts w:hint="eastAsia" w:ascii="Times New Roman" w:hAnsi="Times New Roman" w:eastAsia="方正小标宋简体" w:cs="方正小标宋简体"/>
          <w:color w:val="333333"/>
          <w:sz w:val="44"/>
          <w:szCs w:val="44"/>
          <w:shd w:val="clear" w:color="auto" w:fill="FFFFFF"/>
          <w:lang w:val="en-US" w:eastAsia="zh-CN"/>
        </w:rPr>
        <w:t>21</w:t>
      </w:r>
      <w:r>
        <w:rPr>
          <w:rFonts w:hint="eastAsia" w:ascii="Times New Roman" w:hAnsi="Times New Roman" w:eastAsia="方正小标宋简体" w:cs="方正小标宋简体"/>
          <w:color w:val="333333"/>
          <w:sz w:val="44"/>
          <w:szCs w:val="44"/>
          <w:shd w:val="clear" w:color="auto" w:fill="FFFFFF"/>
        </w:rPr>
        <w:t>年政府信息公开工作年度报告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288" w:lineRule="auto"/>
        <w:ind w:left="0" w:leftChars="0" w:right="0" w:rightChars="0" w:firstLine="480" w:firstLineChars="200"/>
        <w:jc w:val="both"/>
        <w:textAlignment w:val="auto"/>
        <w:rPr>
          <w:rFonts w:ascii="Times New Roman" w:hAnsi="Times New Roman" w:eastAsia="宋体" w:cs="宋体"/>
          <w:color w:val="333333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Autospacing="0" w:line="288" w:lineRule="auto"/>
        <w:ind w:left="0" w:leftChars="0" w:right="0" w:rightChars="0"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</w:rPr>
        <w:t>根据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shd w:val="clear" w:color="auto" w:fill="FFFFFF"/>
        </w:rPr>
        <w:t>《中华人民共和国政府信息公开条例》第五十条的规定确定</w:t>
      </w:r>
      <w:r>
        <w:rPr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</w:rPr>
        <w:t>,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shd w:val="clear" w:color="auto" w:fill="FFFFFF"/>
        </w:rPr>
        <w:t>我局对本单位政府信息公开工作情况进行公开,现将公开情况汇报如下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shd w:val="clear" w:color="auto" w:fill="FFFFFF"/>
          <w:lang w:eastAsia="zh-CN"/>
        </w:rPr>
        <w:t>。报告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shd w:val="clear" w:color="auto" w:fill="FFFFFF"/>
        </w:rPr>
        <w:t>全文包括总体情况、主动公开政府信息情况、收到和处理政府信息公开申请情况、因政府信息公开工作被申请行政复议和提起行政诉讼情况、政府信息公开工作存在的主要问题及改进情况、其他需要报告的事项等六个部分。本</w:t>
      </w:r>
      <w:r>
        <w:rPr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</w:rPr>
        <w:t>次公开所列数据的统计期限自20</w:t>
      </w:r>
      <w:r>
        <w:rPr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21</w:t>
      </w:r>
      <w:r>
        <w:rPr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</w:rPr>
        <w:t>年1月1日起至20</w:t>
      </w:r>
      <w:r>
        <w:rPr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21</w:t>
      </w:r>
      <w:r>
        <w:rPr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</w:rPr>
        <w:t>年12月31日。本报告电子版可在淄博市张店区人民政府门户网站（www.zhangdian.gov.cn）查阅或下载。如对报告内容有疑问，请与淄博市张店区</w:t>
      </w:r>
      <w:r>
        <w:rPr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文和旅游局</w:t>
      </w:r>
      <w:r>
        <w:rPr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</w:rPr>
        <w:t>办公室</w:t>
      </w:r>
      <w:r>
        <w:rPr>
          <w:rFonts w:hint="eastAsia" w:ascii="Times New Roman" w:hAnsi="Times New Roman" w:eastAsia="仿宋_GB2312" w:cs="仿宋_GB2312"/>
          <w:i w:val="0"/>
          <w:caps w:val="0"/>
          <w:snapToGrid w:val="0"/>
          <w:color w:val="auto"/>
          <w:spacing w:val="-6"/>
          <w:sz w:val="32"/>
          <w:szCs w:val="32"/>
          <w:shd w:val="clear" w:fill="FFFFFF"/>
        </w:rPr>
        <w:t>联系（地址：山东省淄博市张店区新村西路226号;邮编:2550</w:t>
      </w:r>
      <w:r>
        <w:rPr>
          <w:rFonts w:hint="eastAsia" w:ascii="Times New Roman" w:hAnsi="Times New Roman" w:eastAsia="仿宋_GB2312" w:cs="仿宋_GB2312"/>
          <w:i w:val="0"/>
          <w:caps w:val="0"/>
          <w:snapToGrid w:val="0"/>
          <w:color w:val="auto"/>
          <w:spacing w:val="-6"/>
          <w:sz w:val="32"/>
          <w:szCs w:val="32"/>
          <w:shd w:val="clear" w:fill="FFFFFF"/>
          <w:lang w:val="en-US" w:eastAsia="zh-CN"/>
        </w:rPr>
        <w:t>0</w:t>
      </w:r>
      <w:r>
        <w:rPr>
          <w:rFonts w:hint="eastAsia" w:ascii="Times New Roman" w:hAnsi="Times New Roman" w:eastAsia="仿宋_GB2312" w:cs="仿宋_GB2312"/>
          <w:i w:val="0"/>
          <w:caps w:val="0"/>
          <w:snapToGrid w:val="0"/>
          <w:color w:val="auto"/>
          <w:spacing w:val="-6"/>
          <w:sz w:val="32"/>
          <w:szCs w:val="32"/>
          <w:shd w:val="clear" w:fill="FFFFFF"/>
        </w:rPr>
        <w:t>0;联系电话:0533-</w:t>
      </w:r>
      <w:r>
        <w:rPr>
          <w:rFonts w:hint="eastAsia" w:ascii="Times New Roman" w:hAnsi="Times New Roman" w:eastAsia="仿宋_GB2312" w:cs="仿宋_GB2312"/>
          <w:i w:val="0"/>
          <w:caps w:val="0"/>
          <w:snapToGrid w:val="0"/>
          <w:color w:val="auto"/>
          <w:spacing w:val="-6"/>
          <w:sz w:val="32"/>
          <w:szCs w:val="32"/>
          <w:shd w:val="clear" w:fill="FFFFFF"/>
          <w:lang w:val="en-US" w:eastAsia="zh-CN"/>
        </w:rPr>
        <w:t>2869996</w:t>
      </w:r>
      <w:r>
        <w:rPr>
          <w:rFonts w:hint="eastAsia" w:ascii="Times New Roman" w:hAnsi="Times New Roman" w:eastAsia="仿宋_GB2312" w:cs="仿宋_GB2312"/>
          <w:i w:val="0"/>
          <w:caps w:val="0"/>
          <w:snapToGrid w:val="0"/>
          <w:color w:val="auto"/>
          <w:spacing w:val="-6"/>
          <w:sz w:val="32"/>
          <w:szCs w:val="32"/>
          <w:shd w:val="clear" w:fill="FFFFFF"/>
        </w:rPr>
        <w:t>）。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288" w:lineRule="auto"/>
        <w:ind w:left="0" w:leftChars="0" w:right="0" w:rightChars="0" w:firstLine="640" w:firstLineChars="200"/>
        <w:jc w:val="both"/>
        <w:textAlignment w:val="auto"/>
        <w:rPr>
          <w:rFonts w:ascii="Times New Roman" w:hAnsi="Times New Roman" w:eastAsia="黑体" w:cs="黑体"/>
          <w:color w:val="333333"/>
          <w:sz w:val="32"/>
          <w:szCs w:val="32"/>
        </w:rPr>
      </w:pPr>
      <w:r>
        <w:rPr>
          <w:rFonts w:hint="eastAsia" w:ascii="Times New Roman" w:hAnsi="Times New Roman" w:eastAsia="黑体" w:cs="黑体"/>
          <w:color w:val="333333"/>
          <w:sz w:val="32"/>
          <w:szCs w:val="32"/>
          <w:shd w:val="clear" w:color="auto" w:fill="FFFFFF"/>
        </w:rPr>
        <w:t>一、总体情况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288" w:lineRule="auto"/>
        <w:ind w:right="0" w:firstLine="640" w:firstLineChars="200"/>
        <w:textAlignment w:val="auto"/>
        <w:outlineLvl w:val="9"/>
        <w:rPr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Times New Roman" w:hAnsi="Times New Roman" w:eastAsia="楷体_GB2312" w:cs="楷体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2021年，</w:t>
      </w:r>
      <w:r>
        <w:rPr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</w:rPr>
        <w:t>我</w:t>
      </w:r>
      <w:r>
        <w:rPr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局坚持以习近平新时代中国特色社会主义思想为指导，按照区政府的重点工作部署，</w:t>
      </w:r>
      <w:r>
        <w:rPr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</w:rPr>
        <w:t>严格按照“公开为原则</w:t>
      </w:r>
      <w:r>
        <w:rPr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</w:rPr>
        <w:t>不公开为例外”的总体要求</w:t>
      </w:r>
      <w:r>
        <w:rPr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</w:rPr>
        <w:t>妥善处理公开与保密的关系</w:t>
      </w:r>
      <w:r>
        <w:rPr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</w:rPr>
        <w:t>合理界</w:t>
      </w:r>
      <w:r>
        <w:rPr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定信息公开范围，进一步拓展主动公开工作广度和深度，不断提升政务信息公开质量和工作实效。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288" w:lineRule="auto"/>
        <w:ind w:left="0" w:right="0" w:firstLine="600"/>
        <w:jc w:val="both"/>
        <w:textAlignment w:val="auto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19"/>
          <w:szCs w:val="19"/>
        </w:rPr>
      </w:pPr>
      <w:r>
        <w:rPr>
          <w:rFonts w:ascii="楷体_GB2312" w:hAnsi="微软雅黑" w:eastAsia="楷体_GB2312" w:cs="楷体_GB2312"/>
          <w:i w:val="0"/>
          <w:caps w:val="0"/>
          <w:color w:val="000000"/>
          <w:spacing w:val="0"/>
          <w:sz w:val="32"/>
          <w:szCs w:val="32"/>
        </w:rPr>
        <w:t>（</w:t>
      </w:r>
      <w:r>
        <w:rPr>
          <w:rFonts w:hint="eastAsia" w:ascii="楷体_GB2312" w:hAnsi="微软雅黑" w:eastAsia="楷体_GB2312" w:cs="楷体_GB2312"/>
          <w:i w:val="0"/>
          <w:caps w:val="0"/>
          <w:color w:val="000000"/>
          <w:spacing w:val="0"/>
          <w:sz w:val="32"/>
          <w:szCs w:val="32"/>
        </w:rPr>
        <w:t>一）主动公开情况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288" w:lineRule="auto"/>
        <w:ind w:left="0" w:right="0" w:firstLine="600"/>
        <w:jc w:val="both"/>
        <w:textAlignment w:val="auto"/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</w:rPr>
      </w:pPr>
      <w:r>
        <w:rPr>
          <w:rFonts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</w:rPr>
        <w:t>严格依照《政府信息公开条例》第二十条和二十一条的规定，持续扩展细化主动公开的具体内容，不断完善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lang w:eastAsia="zh-CN"/>
        </w:rPr>
        <w:t>《张店区文旅局信息主动公开基本目录》</w:t>
      </w:r>
      <w:r>
        <w:rPr>
          <w:rFonts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</w:rPr>
        <w:t>，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</w:rPr>
        <w:t>扎实做好基层政务公开标准化工作，进一步提高公共文化服务领域政务公开效能，切实推进我区公共文化服务领域基层政务公开标准化规范化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lang w:eastAsia="zh-CN"/>
        </w:rPr>
        <w:t>。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</w:rPr>
        <w:t>2021年，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lang w:eastAsia="zh-CN"/>
        </w:rPr>
        <w:t>我局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</w:rPr>
        <w:t>的主动公开基本目录包括履职依据等18类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lang w:val="en-US" w:eastAsia="zh-CN"/>
        </w:rPr>
        <w:t>52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</w:rPr>
        <w:t>个基本目录，均明确了公开内容、公开依据、公开主体、公开时限、公开方式及公开形式（平台）等。截至2021年12月31日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lang w:eastAsia="zh-CN"/>
        </w:rPr>
        <w:t>，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</w:rPr>
        <w:t>我局在张店区政府门户网站主动公开本单位政策文件4件、部门办公会4次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lang w:eastAsia="zh-CN"/>
        </w:rPr>
        <w:t>、会议议定事项解读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lang w:val="en-US" w:eastAsia="zh-CN"/>
        </w:rPr>
        <w:t>4次、行政权力事项52条、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lang w:eastAsia="zh-CN"/>
        </w:rPr>
        <w:t>建议提案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lang w:val="en-US" w:eastAsia="zh-CN"/>
        </w:rPr>
        <w:t>20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lang w:eastAsia="zh-CN"/>
        </w:rPr>
        <w:t>条、财政信息3条、重点领域信息公开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lang w:val="en-US" w:eastAsia="zh-CN"/>
        </w:rPr>
        <w:t>35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lang w:eastAsia="zh-CN"/>
        </w:rPr>
        <w:t>条、政策解读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lang w:val="en-US" w:eastAsia="zh-CN"/>
        </w:rPr>
        <w:t>6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lang w:eastAsia="zh-CN"/>
        </w:rPr>
        <w:t>条、人事信息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lang w:val="en-US" w:eastAsia="zh-CN"/>
        </w:rPr>
        <w:t>3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lang w:eastAsia="zh-CN"/>
        </w:rPr>
        <w:t>条、业务动态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lang w:val="en-US" w:eastAsia="zh-CN"/>
        </w:rPr>
        <w:t>4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lang w:eastAsia="zh-CN"/>
        </w:rPr>
        <w:t>条、政务公开保障机制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lang w:val="en-US" w:eastAsia="zh-CN"/>
        </w:rPr>
        <w:t>7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lang w:eastAsia="zh-CN"/>
        </w:rPr>
        <w:t>条。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</w:rPr>
        <w:t>微信公众号发布信息174条，</w:t>
      </w:r>
      <w:bookmarkStart w:id="0" w:name="_GoBack"/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</w:rPr>
        <w:t>其它各类媒体</w:t>
      </w:r>
      <w:bookmarkEnd w:id="0"/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</w:rPr>
        <w:t>发布120余条，公开了本单位机构职能、公共文化服务等方面的信息。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288" w:lineRule="auto"/>
        <w:ind w:right="0"/>
        <w:jc w:val="both"/>
        <w:textAlignment w:val="auto"/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lang w:eastAsia="zh-CN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lang w:eastAsia="zh-CN"/>
        </w:rPr>
        <w:drawing>
          <wp:inline distT="0" distB="0" distL="114300" distR="114300">
            <wp:extent cx="5080000" cy="3810000"/>
            <wp:effectExtent l="4445" t="4445" r="5715" b="10795"/>
            <wp:docPr id="17" name="图表 1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288" w:lineRule="auto"/>
        <w:ind w:right="0"/>
        <w:jc w:val="both"/>
        <w:textAlignment w:val="auto"/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lang w:eastAsia="zh-CN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lang w:eastAsia="zh-CN"/>
        </w:rPr>
        <w:drawing>
          <wp:inline distT="0" distB="0" distL="114300" distR="114300">
            <wp:extent cx="5080000" cy="3810000"/>
            <wp:effectExtent l="4445" t="4445" r="5715" b="10795"/>
            <wp:docPr id="16" name="图表 1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288" w:lineRule="auto"/>
        <w:ind w:right="0"/>
        <w:jc w:val="both"/>
        <w:textAlignment w:val="auto"/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</w:rPr>
      </w:pPr>
      <w:r>
        <w:drawing>
          <wp:inline distT="0" distB="0" distL="114300" distR="114300">
            <wp:extent cx="5268595" cy="3023235"/>
            <wp:effectExtent l="0" t="0" r="4445" b="9525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023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288" w:lineRule="auto"/>
        <w:ind w:right="0"/>
        <w:jc w:val="both"/>
        <w:textAlignment w:val="auto"/>
      </w:pPr>
      <w:r>
        <w:drawing>
          <wp:inline distT="0" distB="0" distL="114300" distR="114300">
            <wp:extent cx="5271770" cy="3262630"/>
            <wp:effectExtent l="0" t="0" r="1270" b="13970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262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288" w:lineRule="auto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（二）依申请公开情况。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2021年度无依申请公开的信息。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288" w:lineRule="auto"/>
        <w:ind w:right="0" w:firstLine="640" w:firstLineChars="200"/>
        <w:textAlignment w:val="auto"/>
        <w:outlineLvl w:val="9"/>
        <w:rPr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Fonts w:hint="eastAsia" w:ascii="Times New Roman" w:hAnsi="Times New Roman" w:eastAsia="楷体_GB2312" w:cs="楷体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（三）政府信息管理情况。</w:t>
      </w:r>
      <w:r>
        <w:rPr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一是</w:t>
      </w:r>
      <w:r>
        <w:rPr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我局</w:t>
      </w:r>
      <w:r>
        <w:rPr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</w:rPr>
        <w:t>高度重视政府信息公开工作</w:t>
      </w:r>
      <w:r>
        <w:rPr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</w:rPr>
        <w:t>成立了由党组书记、局长任组长的政务信息公开领导小组</w:t>
      </w:r>
      <w:r>
        <w:rPr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。</w:t>
      </w:r>
      <w:r>
        <w:rPr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</w:rPr>
        <w:t>领导小组下设办公室</w:t>
      </w:r>
      <w:r>
        <w:rPr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</w:rPr>
        <w:t>负责与政</w:t>
      </w:r>
      <w:r>
        <w:rPr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务</w:t>
      </w:r>
      <w:r>
        <w:rPr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</w:rPr>
        <w:t>信息公开有关的各项工作</w:t>
      </w:r>
      <w:r>
        <w:rPr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。二是建立</w:t>
      </w:r>
      <w:r>
        <w:rPr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</w:rPr>
        <w:t>健全单位年度信息公开工作方案、依申请公开制度及工作流程</w:t>
      </w:r>
      <w:r>
        <w:rPr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</w:rPr>
        <w:t>对政府信息公开的信息送交、工作规程等具体工作进行规范</w:t>
      </w:r>
      <w:r>
        <w:rPr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</w:rPr>
        <w:t>明确了全系统政府信息公开工作的组织架构、工作职责</w:t>
      </w:r>
      <w:r>
        <w:rPr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。三是</w:t>
      </w:r>
      <w:r>
        <w:rPr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</w:rPr>
        <w:t>将政府信息分为主动公开、依申请公开、不予公开三类</w:t>
      </w:r>
      <w:r>
        <w:rPr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</w:rPr>
        <w:t>并按规范编制《张店区文化</w:t>
      </w:r>
      <w:r>
        <w:rPr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和旅游局</w:t>
      </w:r>
      <w:r>
        <w:rPr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</w:rPr>
        <w:t>信息公开指南》。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288" w:lineRule="auto"/>
        <w:ind w:right="0" w:firstLine="420" w:firstLineChars="200"/>
        <w:textAlignment w:val="auto"/>
        <w:outlineLvl w:val="9"/>
        <w:rPr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</w:rPr>
      </w:pPr>
      <w:r>
        <w:drawing>
          <wp:inline distT="0" distB="0" distL="114300" distR="114300">
            <wp:extent cx="5267960" cy="5127625"/>
            <wp:effectExtent l="0" t="0" r="5080" b="8255"/>
            <wp:docPr id="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5127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288" w:lineRule="auto"/>
        <w:ind w:right="0" w:firstLine="640" w:firstLineChars="200"/>
        <w:textAlignment w:val="auto"/>
        <w:outlineLvl w:val="9"/>
        <w:rPr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Fonts w:ascii="楷体" w:hAnsi="楷体" w:eastAsia="楷体" w:cs="楷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（四）</w:t>
      </w:r>
      <w:r>
        <w:rPr>
          <w:rFonts w:hint="eastAsia" w:ascii="楷体" w:hAnsi="楷体" w:eastAsia="楷体" w:cs="楷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政府信息公开平台建设情况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288" w:lineRule="auto"/>
        <w:ind w:right="0" w:firstLine="640" w:firstLineChars="200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张店区文化和旅游局坚持“公开为常态，不公开为例外”的原则，通过张店区人民政府门户网站公开政务信息，扎实做好政府信息公开工作。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eastAsia="zh-CN"/>
        </w:rPr>
        <w:t>根据《2021年张店区政务公开工作要点》要求，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对本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eastAsia="zh-CN"/>
        </w:rPr>
        <w:t>部门政务公开情况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进行详细梳理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eastAsia="zh-CN"/>
        </w:rPr>
        <w:t>，细化政务公开目录，优化政务公开内容分类，大大方便了群众信息查找。同时目录设置更加注重系统化，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推动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eastAsia="zh-CN"/>
        </w:rPr>
        <w:t>本部门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管理服务更加透明规范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eastAsia="zh-CN"/>
        </w:rPr>
        <w:t>，确保政务公开工作规范、高效、便民。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288" w:lineRule="auto"/>
        <w:ind w:right="0" w:firstLine="420" w:firstLineChars="200"/>
        <w:textAlignment w:val="auto"/>
        <w:outlineLvl w:val="9"/>
        <w:rPr>
          <w:rFonts w:hint="eastAsia" w:ascii="Times New Roman" w:hAnsi="Times New Roman" w:eastAsia="楷体_GB2312" w:cs="楷体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  <w:r>
        <w:drawing>
          <wp:inline distT="0" distB="0" distL="114300" distR="114300">
            <wp:extent cx="1772285" cy="3599815"/>
            <wp:effectExtent l="0" t="0" r="10795" b="12065"/>
            <wp:docPr id="14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772285" cy="3599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</w:t>
      </w:r>
      <w:r>
        <w:drawing>
          <wp:inline distT="0" distB="0" distL="114300" distR="114300">
            <wp:extent cx="1652270" cy="3599815"/>
            <wp:effectExtent l="0" t="0" r="8890" b="12065"/>
            <wp:docPr id="15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4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52270" cy="3599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288" w:lineRule="auto"/>
        <w:ind w:right="0" w:firstLine="640" w:firstLineChars="200"/>
        <w:textAlignment w:val="auto"/>
        <w:outlineLvl w:val="9"/>
        <w:rPr>
          <w:rFonts w:hint="eastAsia" w:ascii="Times New Roman" w:hAnsi="Times New Roman" w:eastAsia="楷体_GB2312" w:cs="楷体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Times New Roman" w:hAnsi="Times New Roman" w:eastAsia="楷体_GB2312" w:cs="楷体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监督保障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88" w:lineRule="auto"/>
        <w:ind w:firstLine="640"/>
        <w:textAlignment w:val="auto"/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sz w:val="32"/>
          <w:szCs w:val="32"/>
          <w:shd w:val="clear" w:color="auto" w:fill="FFFFFF"/>
        </w:rPr>
      </w:pPr>
      <w:r>
        <w:rPr>
          <w:rFonts w:ascii="仿宋_GB2312" w:hAnsi="宋体" w:eastAsia="仿宋_GB2312" w:cs="仿宋_GB2312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为进一步提高公共文化服务领域政务公开效能，切实推进我区公共文化服务领域基层政务公开标准化规范化，整体提升基层政务公开能力和水平，</w:t>
      </w: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我局按照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严格按照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《中华人民共和国政府信息公开条例》、《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2021年张店区政务公开工作要点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》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等文件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要求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，</w:t>
      </w: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细化分解任务，对局网站的政府信息公开网页、政务新媒体进行自查，及时发现存在问题，全面掌握整改问题明细并按要求进行整改</w:t>
      </w: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，</w:t>
      </w: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不断提升信息发布质量。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288" w:lineRule="auto"/>
        <w:ind w:right="0" w:rightChars="0"/>
        <w:textAlignment w:val="auto"/>
        <w:outlineLvl w:val="9"/>
        <w:rPr>
          <w:rFonts w:ascii="Times New Roman" w:hAnsi="Times New Roman" w:eastAsia="黑体" w:cs="黑体"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黑体" w:cs="黑体"/>
          <w:color w:val="auto"/>
          <w:sz w:val="32"/>
          <w:szCs w:val="32"/>
          <w:highlight w:val="none"/>
          <w:shd w:val="clear" w:color="auto" w:fill="FFFFFF"/>
        </w:rPr>
        <w:t>二、主动公开政府信息情况</w:t>
      </w:r>
    </w:p>
    <w:tbl>
      <w:tblPr>
        <w:tblStyle w:val="5"/>
        <w:tblW w:w="870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073"/>
        <w:gridCol w:w="2112"/>
        <w:gridCol w:w="1505"/>
        <w:gridCol w:w="201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  <w:jc w:val="center"/>
        </w:trPr>
        <w:tc>
          <w:tcPr>
            <w:tcW w:w="8708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 w:cs="宋体"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24"/>
                <w:highlight w:val="none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6" w:hRule="atLeast"/>
          <w:jc w:val="center"/>
        </w:trPr>
        <w:tc>
          <w:tcPr>
            <w:tcW w:w="30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24"/>
                <w:highlight w:val="none"/>
              </w:rPr>
              <w:t>信息内容</w:t>
            </w:r>
          </w:p>
        </w:tc>
        <w:tc>
          <w:tcPr>
            <w:tcW w:w="211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24"/>
                <w:highlight w:val="none"/>
              </w:rPr>
              <w:t>本年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24"/>
                <w:highlight w:val="none"/>
                <w:lang w:eastAsia="zh-CN"/>
              </w:rPr>
              <w:t>制发件数</w:t>
            </w:r>
          </w:p>
        </w:tc>
        <w:tc>
          <w:tcPr>
            <w:tcW w:w="15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24"/>
                <w:highlight w:val="none"/>
              </w:rPr>
              <w:t>本年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24"/>
                <w:highlight w:val="none"/>
                <w:lang w:eastAsia="zh-CN"/>
              </w:rPr>
              <w:t>废止件数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hint="eastAsia" w:ascii="Times New Roman" w:hAnsi="Times New Roman" w:eastAsia="宋体" w:cs="宋体"/>
                <w:color w:val="auto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24"/>
                <w:highlight w:val="none"/>
                <w:lang w:eastAsia="zh-CN"/>
              </w:rPr>
              <w:t>现行有效件数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  <w:jc w:val="center"/>
        </w:trPr>
        <w:tc>
          <w:tcPr>
            <w:tcW w:w="30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left"/>
              <w:textAlignment w:val="auto"/>
              <w:outlineLvl w:val="9"/>
              <w:rPr>
                <w:rFonts w:ascii="Times New Roman" w:hAnsi="Times New Roman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24"/>
                <w:highlight w:val="none"/>
              </w:rPr>
              <w:t>规章</w:t>
            </w:r>
          </w:p>
        </w:tc>
        <w:tc>
          <w:tcPr>
            <w:tcW w:w="21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hint="eastAsia" w:ascii="Times New Roman" w:hAnsi="Times New Roman" w:eastAsia="宋体" w:cs="宋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24"/>
                <w:highlight w:val="none"/>
                <w:lang w:val="en-US" w:eastAsia="zh-CN"/>
              </w:rPr>
              <w:t>0</w:t>
            </w:r>
          </w:p>
        </w:tc>
        <w:tc>
          <w:tcPr>
            <w:tcW w:w="15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hint="eastAsia" w:ascii="Times New Roman" w:hAnsi="Times New Roman" w:eastAsia="宋体" w:cs="宋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24"/>
                <w:highlight w:val="none"/>
              </w:rPr>
              <w:t> 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24"/>
                <w:highlight w:val="none"/>
                <w:lang w:val="en-US" w:eastAsia="zh-CN"/>
              </w:rPr>
              <w:t>0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hint="eastAsia" w:ascii="Times New Roman" w:hAnsi="Times New Roman" w:eastAsia="宋体" w:cs="宋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24"/>
                <w:highlight w:val="none"/>
              </w:rPr>
              <w:t>　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24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  <w:jc w:val="center"/>
        </w:trPr>
        <w:tc>
          <w:tcPr>
            <w:tcW w:w="30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left"/>
              <w:textAlignment w:val="auto"/>
              <w:outlineLvl w:val="9"/>
              <w:rPr>
                <w:rFonts w:ascii="Times New Roman" w:hAnsi="Times New Roman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24"/>
                <w:highlight w:val="none"/>
              </w:rPr>
              <w:t>规范性文件</w:t>
            </w:r>
          </w:p>
        </w:tc>
        <w:tc>
          <w:tcPr>
            <w:tcW w:w="21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hint="eastAsia" w:ascii="Times New Roman" w:hAnsi="Times New Roman" w:eastAsia="宋体" w:cs="宋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24"/>
                <w:highlight w:val="none"/>
                <w:lang w:val="en-US" w:eastAsia="zh-CN"/>
              </w:rPr>
              <w:t>0</w:t>
            </w:r>
          </w:p>
        </w:tc>
        <w:tc>
          <w:tcPr>
            <w:tcW w:w="15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hint="eastAsia" w:ascii="Times New Roman" w:hAnsi="Times New Roman" w:eastAsia="宋体" w:cs="宋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4"/>
                <w:highlight w:val="none"/>
                <w:lang w:val="en-US" w:eastAsia="zh-CN"/>
              </w:rPr>
              <w:t xml:space="preserve">  0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24"/>
                <w:highlight w:val="none"/>
                <w:lang w:val="en-US" w:eastAsia="zh-CN"/>
              </w:rPr>
              <w:t xml:space="preserve">  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8708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24"/>
                <w:highlight w:val="none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  <w:jc w:val="center"/>
        </w:trPr>
        <w:tc>
          <w:tcPr>
            <w:tcW w:w="30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24"/>
                <w:highlight w:val="none"/>
              </w:rPr>
              <w:t>信息内容</w:t>
            </w:r>
          </w:p>
        </w:tc>
        <w:tc>
          <w:tcPr>
            <w:tcW w:w="563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24"/>
                <w:highlight w:val="none"/>
                <w:lang w:eastAsia="zh-CN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  <w:jc w:val="center"/>
        </w:trPr>
        <w:tc>
          <w:tcPr>
            <w:tcW w:w="30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left"/>
              <w:textAlignment w:val="auto"/>
              <w:outlineLvl w:val="9"/>
              <w:rPr>
                <w:rFonts w:ascii="Times New Roman" w:hAnsi="Times New Roman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24"/>
                <w:highlight w:val="none"/>
              </w:rPr>
              <w:t>行政许可</w:t>
            </w:r>
          </w:p>
        </w:tc>
        <w:tc>
          <w:tcPr>
            <w:tcW w:w="563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24"/>
                <w:highlight w:val="none"/>
                <w:lang w:val="en-US" w:eastAsia="zh-CN"/>
              </w:rPr>
              <w:t>0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24"/>
                <w:highlight w:val="none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  <w:jc w:val="center"/>
        </w:trPr>
        <w:tc>
          <w:tcPr>
            <w:tcW w:w="8708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24"/>
                <w:highlight w:val="none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30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24"/>
                <w:highlight w:val="none"/>
              </w:rPr>
              <w:t>信息内容</w:t>
            </w:r>
          </w:p>
        </w:tc>
        <w:tc>
          <w:tcPr>
            <w:tcW w:w="563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hint="eastAsia" w:ascii="Times New Roman" w:hAnsi="Times New Roman" w:cs="宋体"/>
                <w:color w:val="auto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24"/>
                <w:highlight w:val="none"/>
                <w:lang w:eastAsia="zh-CN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  <w:jc w:val="center"/>
        </w:trPr>
        <w:tc>
          <w:tcPr>
            <w:tcW w:w="30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left"/>
              <w:textAlignment w:val="auto"/>
              <w:outlineLvl w:val="9"/>
              <w:rPr>
                <w:rFonts w:ascii="Times New Roman" w:hAnsi="Times New Roman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24"/>
                <w:highlight w:val="none"/>
              </w:rPr>
              <w:t>行政处罚</w:t>
            </w:r>
          </w:p>
        </w:tc>
        <w:tc>
          <w:tcPr>
            <w:tcW w:w="563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hint="eastAsia" w:ascii="Times New Roman" w:hAnsi="Times New Roman" w:eastAsia="宋体" w:cs="宋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24"/>
                <w:highlight w:val="none"/>
              </w:rPr>
              <w:t>　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24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  <w:jc w:val="center"/>
        </w:trPr>
        <w:tc>
          <w:tcPr>
            <w:tcW w:w="30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left"/>
              <w:textAlignment w:val="auto"/>
              <w:outlineLvl w:val="9"/>
              <w:rPr>
                <w:rFonts w:ascii="Times New Roman" w:hAnsi="Times New Roman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24"/>
                <w:highlight w:val="none"/>
              </w:rPr>
              <w:t>行政强制</w:t>
            </w:r>
          </w:p>
        </w:tc>
        <w:tc>
          <w:tcPr>
            <w:tcW w:w="563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24"/>
                <w:highlight w:val="none"/>
              </w:rPr>
              <w:t>　</w:t>
            </w:r>
            <w:r>
              <w:rPr>
                <w:rFonts w:hint="eastAsia" w:ascii="Times New Roman" w:hAnsi="Times New Roman" w:cs="宋体"/>
                <w:color w:val="auto"/>
                <w:kern w:val="0"/>
                <w:sz w:val="24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  <w:jc w:val="center"/>
        </w:trPr>
        <w:tc>
          <w:tcPr>
            <w:tcW w:w="8708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24"/>
                <w:highlight w:val="none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  <w:jc w:val="center"/>
        </w:trPr>
        <w:tc>
          <w:tcPr>
            <w:tcW w:w="30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24"/>
                <w:highlight w:val="none"/>
              </w:rPr>
              <w:t>信息内容</w:t>
            </w:r>
          </w:p>
        </w:tc>
        <w:tc>
          <w:tcPr>
            <w:tcW w:w="563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hint="eastAsia" w:ascii="Times New Roman" w:hAnsi="Times New Roman" w:eastAsia="宋体" w:cs="宋体"/>
                <w:color w:val="auto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24"/>
                <w:highlight w:val="none"/>
                <w:lang w:eastAsia="zh-CN"/>
              </w:rPr>
              <w:t>本年收费金额（单位：万元）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30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left"/>
              <w:textAlignment w:val="auto"/>
              <w:outlineLvl w:val="9"/>
              <w:rPr>
                <w:rFonts w:ascii="Times New Roman" w:hAnsi="Times New Roman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24"/>
                <w:highlight w:val="none"/>
              </w:rPr>
              <w:t>行政事业性收费</w:t>
            </w:r>
          </w:p>
        </w:tc>
        <w:tc>
          <w:tcPr>
            <w:tcW w:w="563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hint="eastAsia" w:ascii="Times New Roman" w:hAnsi="Times New Roman" w:eastAsia="宋体" w:cs="宋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 w:val="24"/>
                <w:highlight w:val="none"/>
                <w:lang w:val="en-US" w:eastAsia="zh-CN"/>
              </w:rPr>
              <w:t>0</w:t>
            </w:r>
          </w:p>
        </w:tc>
      </w:tr>
    </w:tbl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288" w:lineRule="auto"/>
        <w:ind w:left="-199" w:leftChars="-95" w:firstLine="620"/>
        <w:jc w:val="both"/>
        <w:textAlignment w:val="auto"/>
        <w:outlineLvl w:val="9"/>
        <w:rPr>
          <w:rFonts w:ascii="Times New Roman" w:hAnsi="Times New Roman" w:eastAsia="黑体" w:cs="黑体"/>
          <w:b w:val="0"/>
          <w:bCs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黑体" w:cs="黑体"/>
          <w:b w:val="0"/>
          <w:bCs/>
          <w:color w:val="auto"/>
          <w:sz w:val="32"/>
          <w:szCs w:val="32"/>
          <w:highlight w:val="none"/>
          <w:shd w:val="clear" w:color="auto" w:fill="FFFFFF"/>
        </w:rPr>
        <w:t>三、收到和处理政府信息公开申请情况</w:t>
      </w:r>
    </w:p>
    <w:tbl>
      <w:tblPr>
        <w:tblStyle w:val="5"/>
        <w:tblW w:w="9071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5"/>
        <w:gridCol w:w="1418"/>
        <w:gridCol w:w="2835"/>
        <w:gridCol w:w="850"/>
        <w:gridCol w:w="567"/>
        <w:gridCol w:w="567"/>
        <w:gridCol w:w="567"/>
        <w:gridCol w:w="567"/>
        <w:gridCol w:w="540"/>
        <w:gridCol w:w="635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  <w:jc w:val="center"/>
        </w:trPr>
        <w:tc>
          <w:tcPr>
            <w:tcW w:w="4778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  <w:highlight w:val="none"/>
              </w:rPr>
              <w:t>（本列数据的勾稽关系为：第一项加第二项之和，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  <w:highlight w:val="none"/>
              </w:rPr>
              <w:t>等于第三项加第四项之和）</w:t>
            </w:r>
          </w:p>
        </w:tc>
        <w:tc>
          <w:tcPr>
            <w:tcW w:w="4293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  <w:highlight w:val="none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477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sz w:val="24"/>
                <w:highlight w:val="none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  <w:highlight w:val="none"/>
              </w:rPr>
              <w:t>自然人</w:t>
            </w:r>
          </w:p>
        </w:tc>
        <w:tc>
          <w:tcPr>
            <w:tcW w:w="280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  <w:highlight w:val="none"/>
              </w:rPr>
              <w:t>法人或其他组织</w:t>
            </w:r>
          </w:p>
        </w:tc>
        <w:tc>
          <w:tcPr>
            <w:tcW w:w="635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  <w:highlight w:val="none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7" w:hRule="atLeast"/>
          <w:jc w:val="center"/>
        </w:trPr>
        <w:tc>
          <w:tcPr>
            <w:tcW w:w="477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sz w:val="24"/>
                <w:highlight w:val="none"/>
              </w:rPr>
            </w:pPr>
          </w:p>
        </w:tc>
        <w:tc>
          <w:tcPr>
            <w:tcW w:w="85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sz w:val="24"/>
                <w:highlight w:val="none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ind w:left="-107" w:leftChars="-51" w:right="-107" w:rightChars="-51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  <w:highlight w:val="none"/>
              </w:rPr>
              <w:t>商业企业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ind w:left="-107" w:leftChars="-51" w:right="-107" w:rightChars="-51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  <w:highlight w:val="none"/>
              </w:rPr>
              <w:t>科研机构</w:t>
            </w:r>
          </w:p>
        </w:tc>
        <w:tc>
          <w:tcPr>
            <w:tcW w:w="5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ind w:left="-107" w:leftChars="-51" w:right="-107" w:rightChars="-51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  <w:highlight w:val="none"/>
              </w:rPr>
              <w:t>社会公益组织</w:t>
            </w:r>
          </w:p>
        </w:tc>
        <w:tc>
          <w:tcPr>
            <w:tcW w:w="5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ind w:left="-107" w:leftChars="-51" w:right="-107" w:rightChars="-51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  <w:highlight w:val="none"/>
              </w:rPr>
              <w:t>法律服务机构</w:t>
            </w:r>
          </w:p>
        </w:tc>
        <w:tc>
          <w:tcPr>
            <w:tcW w:w="5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ind w:left="-63" w:leftChars="-30" w:right="-134" w:rightChars="-64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  <w:highlight w:val="none"/>
              </w:rPr>
              <w:t>其他</w:t>
            </w:r>
          </w:p>
        </w:tc>
        <w:tc>
          <w:tcPr>
            <w:tcW w:w="63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7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  <w:highlight w:val="none"/>
              </w:rPr>
              <w:t>一、本年新收政府信息公开申请数量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hint="default" w:ascii="Times New Roman" w:hAnsi="Times New Roman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hint="default" w:ascii="Times New Roman" w:hAnsi="Times New Roman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7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  <w:highlight w:val="none"/>
              </w:rPr>
              <w:t>二、上年结转政府信息公开申请数量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  <w:highlight w:val="none"/>
              </w:rPr>
              <w:t>三、本年度办理结果</w:t>
            </w:r>
          </w:p>
        </w:tc>
        <w:tc>
          <w:tcPr>
            <w:tcW w:w="42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ascii="Times New Roman" w:hAnsi="Times New Roman" w:eastAsia="楷体" w:cs="楷体"/>
                <w:color w:val="auto"/>
                <w:kern w:val="0"/>
                <w:sz w:val="20"/>
                <w:szCs w:val="20"/>
                <w:highlight w:val="none"/>
              </w:rPr>
              <w:t>（一）予以公开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textAlignment w:val="auto"/>
              <w:outlineLvl w:val="9"/>
              <w:rPr>
                <w:rFonts w:ascii="Times New Roman" w:hAnsi="Times New Roman"/>
                <w:color w:val="auto"/>
                <w:sz w:val="24"/>
                <w:highlight w:val="none"/>
              </w:rPr>
            </w:pPr>
          </w:p>
        </w:tc>
        <w:tc>
          <w:tcPr>
            <w:tcW w:w="42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 w:eastAsia="楷体" w:cs="楷体"/>
                <w:color w:val="auto"/>
                <w:kern w:val="0"/>
                <w:sz w:val="20"/>
                <w:szCs w:val="20"/>
                <w:highlight w:val="none"/>
              </w:rPr>
              <w:t>（二）部分公开（区分处理的，只计这一情形，不计其他情形）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textAlignment w:val="auto"/>
              <w:outlineLvl w:val="9"/>
              <w:rPr>
                <w:rFonts w:ascii="Times New Roman" w:hAnsi="Times New Roman"/>
                <w:color w:val="auto"/>
                <w:sz w:val="24"/>
                <w:highlight w:val="none"/>
              </w:rPr>
            </w:pP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ind w:left="-107" w:leftChars="-51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 w:eastAsia="楷体" w:cs="楷体"/>
                <w:color w:val="auto"/>
                <w:kern w:val="0"/>
                <w:sz w:val="20"/>
                <w:szCs w:val="20"/>
                <w:highlight w:val="none"/>
              </w:rPr>
              <w:t>（三）不予公开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textAlignment w:val="auto"/>
              <w:outlineLvl w:val="9"/>
              <w:rPr>
                <w:rFonts w:ascii="Times New Roman" w:hAnsi="Times New Roman" w:eastAsia="楷体" w:cs="楷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eastAsia="楷体" w:cs="楷体"/>
                <w:color w:val="auto"/>
                <w:kern w:val="0"/>
                <w:sz w:val="20"/>
                <w:szCs w:val="20"/>
                <w:highlight w:val="none"/>
              </w:rPr>
              <w:t>1.属于国家秘密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textAlignment w:val="auto"/>
              <w:outlineLvl w:val="9"/>
              <w:rPr>
                <w:rFonts w:ascii="Times New Roman" w:hAnsi="Times New Roman"/>
                <w:color w:val="auto"/>
                <w:sz w:val="24"/>
                <w:highlight w:val="none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textAlignment w:val="auto"/>
              <w:outlineLvl w:val="9"/>
              <w:rPr>
                <w:rFonts w:ascii="Times New Roman" w:hAnsi="Times New Roman"/>
                <w:color w:val="auto"/>
                <w:sz w:val="24"/>
                <w:highlight w:val="none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textAlignment w:val="auto"/>
              <w:outlineLvl w:val="9"/>
              <w:rPr>
                <w:rFonts w:ascii="Times New Roman" w:hAnsi="Times New Roman" w:eastAsia="楷体" w:cs="楷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eastAsia="楷体" w:cs="楷体"/>
                <w:color w:val="auto"/>
                <w:kern w:val="0"/>
                <w:sz w:val="20"/>
                <w:szCs w:val="20"/>
                <w:highlight w:val="none"/>
              </w:rPr>
              <w:t>2.其他法律行政法规禁止公开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textAlignment w:val="auto"/>
              <w:outlineLvl w:val="9"/>
              <w:rPr>
                <w:rFonts w:ascii="Times New Roman" w:hAnsi="Times New Roman"/>
                <w:color w:val="auto"/>
                <w:sz w:val="24"/>
                <w:highlight w:val="none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textAlignment w:val="auto"/>
              <w:outlineLvl w:val="9"/>
              <w:rPr>
                <w:rFonts w:ascii="Times New Roman" w:hAnsi="Times New Roman"/>
                <w:color w:val="auto"/>
                <w:sz w:val="24"/>
                <w:highlight w:val="none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textAlignment w:val="auto"/>
              <w:outlineLvl w:val="9"/>
              <w:rPr>
                <w:rFonts w:ascii="Times New Roman" w:hAnsi="Times New Roman" w:eastAsia="楷体" w:cs="楷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eastAsia="楷体" w:cs="楷体"/>
                <w:color w:val="auto"/>
                <w:kern w:val="0"/>
                <w:sz w:val="20"/>
                <w:szCs w:val="20"/>
                <w:highlight w:val="none"/>
              </w:rPr>
              <w:t>3.危及“三安全一稳定”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textAlignment w:val="auto"/>
              <w:outlineLvl w:val="9"/>
              <w:rPr>
                <w:rFonts w:ascii="Times New Roman" w:hAnsi="Times New Roman"/>
                <w:color w:val="auto"/>
                <w:sz w:val="24"/>
                <w:highlight w:val="none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textAlignment w:val="auto"/>
              <w:outlineLvl w:val="9"/>
              <w:rPr>
                <w:rFonts w:ascii="Times New Roman" w:hAnsi="Times New Roman"/>
                <w:color w:val="auto"/>
                <w:sz w:val="24"/>
                <w:highlight w:val="none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textAlignment w:val="auto"/>
              <w:outlineLvl w:val="9"/>
              <w:rPr>
                <w:rFonts w:ascii="Times New Roman" w:hAnsi="Times New Roman" w:eastAsia="楷体" w:cs="楷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eastAsia="楷体" w:cs="楷体"/>
                <w:color w:val="auto"/>
                <w:kern w:val="0"/>
                <w:sz w:val="20"/>
                <w:szCs w:val="20"/>
                <w:highlight w:val="none"/>
              </w:rPr>
              <w:t>4.保护第三方合法权益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textAlignment w:val="auto"/>
              <w:outlineLvl w:val="9"/>
              <w:rPr>
                <w:rFonts w:ascii="Times New Roman" w:hAnsi="Times New Roman"/>
                <w:color w:val="auto"/>
                <w:sz w:val="24"/>
                <w:highlight w:val="none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textAlignment w:val="auto"/>
              <w:outlineLvl w:val="9"/>
              <w:rPr>
                <w:rFonts w:ascii="Times New Roman" w:hAnsi="Times New Roman"/>
                <w:color w:val="auto"/>
                <w:sz w:val="24"/>
                <w:highlight w:val="none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textAlignment w:val="auto"/>
              <w:outlineLvl w:val="9"/>
              <w:rPr>
                <w:rFonts w:ascii="Times New Roman" w:hAnsi="Times New Roman" w:eastAsia="楷体" w:cs="楷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eastAsia="楷体" w:cs="楷体"/>
                <w:color w:val="auto"/>
                <w:kern w:val="0"/>
                <w:sz w:val="20"/>
                <w:szCs w:val="20"/>
                <w:highlight w:val="none"/>
              </w:rPr>
              <w:t>5.属于三类内部事务信息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textAlignment w:val="auto"/>
              <w:outlineLvl w:val="9"/>
              <w:rPr>
                <w:rFonts w:ascii="Times New Roman" w:hAnsi="Times New Roman"/>
                <w:color w:val="auto"/>
                <w:sz w:val="24"/>
                <w:highlight w:val="none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textAlignment w:val="auto"/>
              <w:outlineLvl w:val="9"/>
              <w:rPr>
                <w:rFonts w:ascii="Times New Roman" w:hAnsi="Times New Roman"/>
                <w:color w:val="auto"/>
                <w:sz w:val="24"/>
                <w:highlight w:val="none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textAlignment w:val="auto"/>
              <w:outlineLvl w:val="9"/>
              <w:rPr>
                <w:rFonts w:ascii="Times New Roman" w:hAnsi="Times New Roman" w:eastAsia="楷体" w:cs="楷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eastAsia="楷体" w:cs="楷体"/>
                <w:color w:val="auto"/>
                <w:kern w:val="0"/>
                <w:sz w:val="20"/>
                <w:szCs w:val="20"/>
                <w:highlight w:val="none"/>
              </w:rPr>
              <w:t>6.属于四类过程性信息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textAlignment w:val="auto"/>
              <w:outlineLvl w:val="9"/>
              <w:rPr>
                <w:rFonts w:ascii="Times New Roman" w:hAnsi="Times New Roman"/>
                <w:color w:val="auto"/>
                <w:sz w:val="24"/>
                <w:highlight w:val="none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textAlignment w:val="auto"/>
              <w:outlineLvl w:val="9"/>
              <w:rPr>
                <w:rFonts w:ascii="Times New Roman" w:hAnsi="Times New Roman"/>
                <w:color w:val="auto"/>
                <w:sz w:val="24"/>
                <w:highlight w:val="none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textAlignment w:val="auto"/>
              <w:outlineLvl w:val="9"/>
              <w:rPr>
                <w:rFonts w:ascii="Times New Roman" w:hAnsi="Times New Roman" w:eastAsia="楷体" w:cs="楷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eastAsia="楷体" w:cs="楷体"/>
                <w:color w:val="auto"/>
                <w:kern w:val="0"/>
                <w:sz w:val="20"/>
                <w:szCs w:val="20"/>
                <w:highlight w:val="none"/>
              </w:rPr>
              <w:t>7.属于行政执法案卷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textAlignment w:val="auto"/>
              <w:outlineLvl w:val="9"/>
              <w:rPr>
                <w:rFonts w:ascii="Times New Roman" w:hAnsi="Times New Roman"/>
                <w:color w:val="auto"/>
                <w:sz w:val="24"/>
                <w:highlight w:val="none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textAlignment w:val="auto"/>
              <w:outlineLvl w:val="9"/>
              <w:rPr>
                <w:rFonts w:ascii="Times New Roman" w:hAnsi="Times New Roman"/>
                <w:color w:val="auto"/>
                <w:sz w:val="24"/>
                <w:highlight w:val="none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textAlignment w:val="auto"/>
              <w:outlineLvl w:val="9"/>
              <w:rPr>
                <w:rFonts w:ascii="Times New Roman" w:hAnsi="Times New Roman" w:eastAsia="楷体" w:cs="楷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eastAsia="楷体" w:cs="楷体"/>
                <w:color w:val="auto"/>
                <w:kern w:val="0"/>
                <w:sz w:val="20"/>
                <w:szCs w:val="20"/>
                <w:highlight w:val="none"/>
              </w:rPr>
              <w:t>8.属于行政查询事项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textAlignment w:val="auto"/>
              <w:outlineLvl w:val="9"/>
              <w:rPr>
                <w:rFonts w:ascii="Times New Roman" w:hAnsi="Times New Roman"/>
                <w:color w:val="auto"/>
                <w:sz w:val="24"/>
                <w:highlight w:val="none"/>
              </w:rPr>
            </w:pP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ind w:left="-107" w:leftChars="-51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 w:eastAsia="楷体" w:cs="楷体"/>
                <w:color w:val="auto"/>
                <w:kern w:val="0"/>
                <w:sz w:val="20"/>
                <w:szCs w:val="20"/>
                <w:highlight w:val="none"/>
              </w:rPr>
              <w:t>（四）无法提供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textAlignment w:val="auto"/>
              <w:outlineLvl w:val="9"/>
              <w:rPr>
                <w:rFonts w:ascii="Times New Roman" w:hAnsi="Times New Roman" w:eastAsia="楷体" w:cs="楷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eastAsia="楷体" w:cs="楷体"/>
                <w:color w:val="auto"/>
                <w:kern w:val="0"/>
                <w:sz w:val="20"/>
                <w:szCs w:val="20"/>
                <w:highlight w:val="none"/>
              </w:rPr>
              <w:t>1.本机关不掌握相关政府信息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hint="default" w:ascii="Times New Roman" w:hAnsi="Times New Roman"/>
                <w:color w:val="auto"/>
                <w:highlight w:val="none"/>
                <w:lang w:val="en-US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hint="default" w:ascii="Times New Roman" w:hAnsi="Times New Roman"/>
                <w:color w:val="auto"/>
                <w:highlight w:val="none"/>
                <w:lang w:val="en-US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textAlignment w:val="auto"/>
              <w:outlineLvl w:val="9"/>
              <w:rPr>
                <w:rFonts w:ascii="Times New Roman" w:hAnsi="Times New Roman"/>
                <w:color w:val="auto"/>
                <w:sz w:val="24"/>
                <w:highlight w:val="none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ind w:left="-107" w:leftChars="-51"/>
              <w:textAlignment w:val="auto"/>
              <w:outlineLvl w:val="9"/>
              <w:rPr>
                <w:rFonts w:ascii="Times New Roman" w:hAnsi="Times New Roman"/>
                <w:color w:val="auto"/>
                <w:sz w:val="24"/>
                <w:highlight w:val="none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textAlignment w:val="auto"/>
              <w:outlineLvl w:val="9"/>
              <w:rPr>
                <w:rFonts w:ascii="Times New Roman" w:hAnsi="Times New Roman" w:eastAsia="楷体" w:cs="楷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eastAsia="楷体" w:cs="楷体"/>
                <w:color w:val="auto"/>
                <w:kern w:val="0"/>
                <w:sz w:val="20"/>
                <w:szCs w:val="20"/>
                <w:highlight w:val="none"/>
              </w:rPr>
              <w:t>2.没有现成信息需要另行制作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textAlignment w:val="auto"/>
              <w:outlineLvl w:val="9"/>
              <w:rPr>
                <w:rFonts w:ascii="Times New Roman" w:hAnsi="Times New Roman"/>
                <w:color w:val="auto"/>
                <w:sz w:val="24"/>
                <w:highlight w:val="none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ind w:left="-107" w:leftChars="-51"/>
              <w:textAlignment w:val="auto"/>
              <w:outlineLvl w:val="9"/>
              <w:rPr>
                <w:rFonts w:ascii="Times New Roman" w:hAnsi="Times New Roman"/>
                <w:color w:val="auto"/>
                <w:sz w:val="24"/>
                <w:highlight w:val="none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textAlignment w:val="auto"/>
              <w:outlineLvl w:val="9"/>
              <w:rPr>
                <w:rFonts w:ascii="Times New Roman" w:hAnsi="Times New Roman" w:eastAsia="楷体" w:cs="楷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eastAsia="楷体" w:cs="楷体"/>
                <w:color w:val="auto"/>
                <w:kern w:val="0"/>
                <w:sz w:val="20"/>
                <w:szCs w:val="20"/>
                <w:highlight w:val="none"/>
              </w:rPr>
              <w:t>3.补正后申请内容仍不明确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textAlignment w:val="auto"/>
              <w:outlineLvl w:val="9"/>
              <w:rPr>
                <w:rFonts w:ascii="Times New Roman" w:hAnsi="Times New Roman"/>
                <w:color w:val="auto"/>
                <w:sz w:val="24"/>
                <w:highlight w:val="none"/>
              </w:rPr>
            </w:pP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ind w:left="-107" w:leftChars="-51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 w:eastAsia="楷体" w:cs="楷体"/>
                <w:color w:val="auto"/>
                <w:kern w:val="0"/>
                <w:sz w:val="20"/>
                <w:szCs w:val="20"/>
                <w:highlight w:val="none"/>
              </w:rPr>
              <w:t>（五）不予处理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textAlignment w:val="auto"/>
              <w:outlineLvl w:val="9"/>
              <w:rPr>
                <w:rFonts w:ascii="Times New Roman" w:hAnsi="Times New Roman" w:eastAsia="楷体" w:cs="楷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eastAsia="楷体" w:cs="楷体"/>
                <w:color w:val="auto"/>
                <w:kern w:val="0"/>
                <w:sz w:val="20"/>
                <w:szCs w:val="20"/>
                <w:highlight w:val="none"/>
              </w:rPr>
              <w:t>1.信访举报投诉类申请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textAlignment w:val="auto"/>
              <w:outlineLvl w:val="9"/>
              <w:rPr>
                <w:rFonts w:ascii="Times New Roman" w:hAnsi="Times New Roman"/>
                <w:color w:val="auto"/>
                <w:sz w:val="24"/>
                <w:highlight w:val="none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textAlignment w:val="auto"/>
              <w:outlineLvl w:val="9"/>
              <w:rPr>
                <w:rFonts w:ascii="Times New Roman" w:hAnsi="Times New Roman"/>
                <w:color w:val="auto"/>
                <w:sz w:val="24"/>
                <w:highlight w:val="none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textAlignment w:val="auto"/>
              <w:outlineLvl w:val="9"/>
              <w:rPr>
                <w:rFonts w:ascii="Times New Roman" w:hAnsi="Times New Roman" w:eastAsia="楷体" w:cs="楷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eastAsia="楷体" w:cs="楷体"/>
                <w:color w:val="auto"/>
                <w:kern w:val="0"/>
                <w:sz w:val="20"/>
                <w:szCs w:val="20"/>
                <w:highlight w:val="none"/>
              </w:rPr>
              <w:t>2.重复申请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textAlignment w:val="auto"/>
              <w:outlineLvl w:val="9"/>
              <w:rPr>
                <w:rFonts w:ascii="Times New Roman" w:hAnsi="Times New Roman"/>
                <w:color w:val="auto"/>
                <w:sz w:val="24"/>
                <w:highlight w:val="none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textAlignment w:val="auto"/>
              <w:outlineLvl w:val="9"/>
              <w:rPr>
                <w:rFonts w:ascii="Times New Roman" w:hAnsi="Times New Roman"/>
                <w:color w:val="auto"/>
                <w:sz w:val="24"/>
                <w:highlight w:val="none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 w:eastAsia="楷体" w:cs="楷体"/>
                <w:color w:val="auto"/>
                <w:kern w:val="0"/>
                <w:sz w:val="20"/>
                <w:szCs w:val="20"/>
                <w:highlight w:val="none"/>
              </w:rPr>
              <w:t>3.要求提供公开出版物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textAlignment w:val="auto"/>
              <w:outlineLvl w:val="9"/>
              <w:rPr>
                <w:rFonts w:ascii="Times New Roman" w:hAnsi="Times New Roman"/>
                <w:color w:val="auto"/>
                <w:sz w:val="24"/>
                <w:highlight w:val="none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textAlignment w:val="auto"/>
              <w:outlineLvl w:val="9"/>
              <w:rPr>
                <w:rFonts w:ascii="Times New Roman" w:hAnsi="Times New Roman"/>
                <w:color w:val="auto"/>
                <w:sz w:val="24"/>
                <w:highlight w:val="none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 w:eastAsia="楷体" w:cs="楷体"/>
                <w:color w:val="auto"/>
                <w:kern w:val="0"/>
                <w:sz w:val="20"/>
                <w:szCs w:val="20"/>
                <w:highlight w:val="none"/>
              </w:rPr>
              <w:t>4.无正当理由大量反复申请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textAlignment w:val="auto"/>
              <w:outlineLvl w:val="9"/>
              <w:rPr>
                <w:rFonts w:ascii="Times New Roman" w:hAnsi="Times New Roman"/>
                <w:color w:val="auto"/>
                <w:sz w:val="24"/>
                <w:highlight w:val="none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textAlignment w:val="auto"/>
              <w:outlineLvl w:val="9"/>
              <w:rPr>
                <w:rFonts w:ascii="Times New Roman" w:hAnsi="Times New Roman"/>
                <w:color w:val="auto"/>
                <w:sz w:val="24"/>
                <w:highlight w:val="none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textAlignment w:val="auto"/>
              <w:outlineLvl w:val="9"/>
              <w:rPr>
                <w:rFonts w:hint="eastAsia" w:ascii="Times New Roman" w:hAnsi="Times New Roman" w:eastAsia="楷体" w:cs="楷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eastAsia="楷体" w:cs="楷体"/>
                <w:color w:val="auto"/>
                <w:kern w:val="0"/>
                <w:sz w:val="20"/>
                <w:szCs w:val="20"/>
                <w:highlight w:val="none"/>
              </w:rPr>
              <w:t>5.要求行政机关确认或重新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ind w:firstLine="200" w:firstLineChars="100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 w:eastAsia="楷体" w:cs="楷体"/>
                <w:color w:val="auto"/>
                <w:kern w:val="0"/>
                <w:sz w:val="20"/>
                <w:szCs w:val="20"/>
                <w:highlight w:val="none"/>
              </w:rPr>
              <w:t>出具已获取信息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textAlignment w:val="auto"/>
              <w:outlineLvl w:val="9"/>
              <w:rPr>
                <w:rFonts w:ascii="Times New Roman" w:hAnsi="Times New Roman"/>
                <w:color w:val="auto"/>
                <w:sz w:val="24"/>
                <w:highlight w:val="none"/>
              </w:rPr>
            </w:pPr>
          </w:p>
        </w:tc>
        <w:tc>
          <w:tcPr>
            <w:tcW w:w="1418" w:type="dxa"/>
            <w:vMerge w:val="restart"/>
            <w:tcBorders>
              <w:top w:val="nil"/>
              <w:left w:val="nil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textAlignment w:val="auto"/>
              <w:outlineLvl w:val="9"/>
              <w:rPr>
                <w:rFonts w:ascii="Times New Roman" w:hAnsi="Times New Roman"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楷体" w:cs="楷体"/>
                <w:color w:val="auto"/>
                <w:kern w:val="0"/>
                <w:sz w:val="20"/>
                <w:szCs w:val="20"/>
                <w:highlight w:val="none"/>
              </w:rPr>
              <w:t>（六）其他处理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ind w:firstLine="200" w:firstLineChars="100"/>
              <w:textAlignment w:val="auto"/>
              <w:outlineLvl w:val="9"/>
              <w:rPr>
                <w:rFonts w:hint="eastAsia" w:ascii="Times New Roman" w:hAnsi="Times New Roman" w:eastAsia="楷体" w:cs="楷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楷体" w:cs="楷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1.申请人无正当理由逾期不补正、行政机关不再处理其政府信息公开申请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textAlignment w:val="auto"/>
              <w:outlineLvl w:val="9"/>
              <w:rPr>
                <w:rFonts w:ascii="Times New Roman" w:hAnsi="Times New Roman"/>
                <w:color w:val="auto"/>
                <w:sz w:val="24"/>
                <w:highlight w:val="none"/>
              </w:rPr>
            </w:pPr>
          </w:p>
        </w:tc>
        <w:tc>
          <w:tcPr>
            <w:tcW w:w="1418" w:type="dxa"/>
            <w:vMerge w:val="continue"/>
            <w:tcBorders>
              <w:left w:val="nil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textAlignment w:val="auto"/>
              <w:outlineLvl w:val="9"/>
              <w:rPr>
                <w:rFonts w:ascii="Times New Roman" w:hAnsi="Times New Roman"/>
                <w:color w:val="auto"/>
                <w:sz w:val="24"/>
                <w:highlight w:val="none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ind w:firstLine="200" w:firstLineChars="100"/>
              <w:textAlignment w:val="auto"/>
              <w:outlineLvl w:val="9"/>
              <w:rPr>
                <w:rFonts w:hint="eastAsia" w:ascii="Times New Roman" w:hAnsi="Times New Roman" w:eastAsia="楷体" w:cs="楷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eastAsia="楷体" w:cs="楷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2.申请人逾期未按收费通知要求缴纳费用、行政机关不再处理其政府信息公开申请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textAlignment w:val="auto"/>
              <w:outlineLvl w:val="9"/>
              <w:rPr>
                <w:rFonts w:ascii="Times New Roman" w:hAnsi="Times New Roman"/>
                <w:color w:val="auto"/>
                <w:sz w:val="24"/>
                <w:highlight w:val="none"/>
              </w:rPr>
            </w:pPr>
          </w:p>
        </w:tc>
        <w:tc>
          <w:tcPr>
            <w:tcW w:w="1418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textAlignment w:val="auto"/>
              <w:outlineLvl w:val="9"/>
              <w:rPr>
                <w:rFonts w:ascii="Times New Roman" w:hAnsi="Times New Roman"/>
                <w:color w:val="auto"/>
                <w:sz w:val="24"/>
                <w:highlight w:val="none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ind w:firstLine="200" w:firstLineChars="100"/>
              <w:textAlignment w:val="auto"/>
              <w:outlineLvl w:val="9"/>
              <w:rPr>
                <w:rFonts w:hint="eastAsia" w:ascii="Times New Roman" w:hAnsi="Times New Roman" w:eastAsia="楷体" w:cs="楷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楷体" w:cs="楷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3.其他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textAlignment w:val="auto"/>
              <w:outlineLvl w:val="9"/>
              <w:rPr>
                <w:rFonts w:ascii="Times New Roman" w:hAnsi="Times New Roman"/>
                <w:color w:val="auto"/>
                <w:sz w:val="24"/>
                <w:highlight w:val="none"/>
              </w:rPr>
            </w:pPr>
          </w:p>
        </w:tc>
        <w:tc>
          <w:tcPr>
            <w:tcW w:w="42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 w:eastAsia="楷体" w:cs="楷体"/>
                <w:color w:val="auto"/>
                <w:kern w:val="0"/>
                <w:sz w:val="20"/>
                <w:szCs w:val="20"/>
                <w:highlight w:val="none"/>
              </w:rPr>
              <w:t>（七）总计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47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  <w:highlight w:val="none"/>
              </w:rPr>
              <w:t>四、结转下年度继续办理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lang w:val="en-US" w:eastAsia="zh-CN"/>
              </w:rPr>
              <w:t>0</w:t>
            </w:r>
          </w:p>
        </w:tc>
      </w:tr>
    </w:tbl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288" w:lineRule="auto"/>
        <w:ind w:firstLine="420"/>
        <w:jc w:val="both"/>
        <w:textAlignment w:val="auto"/>
        <w:outlineLvl w:val="9"/>
        <w:rPr>
          <w:rFonts w:ascii="Times New Roman" w:hAnsi="Times New Roman" w:eastAsia="宋体" w:cs="宋体"/>
          <w:color w:val="auto"/>
          <w:highlight w:val="none"/>
        </w:rPr>
      </w:pPr>
      <w:r>
        <w:rPr>
          <w:rFonts w:hint="eastAsia" w:ascii="Times New Roman" w:hAnsi="Times New Roman" w:eastAsia="黑体" w:cs="宋体"/>
          <w:color w:val="auto"/>
          <w:sz w:val="32"/>
          <w:szCs w:val="32"/>
          <w:highlight w:val="none"/>
          <w:shd w:val="clear" w:color="auto" w:fill="FFFFFF"/>
        </w:rPr>
        <w:t>四、政府信息公开行政复议、行政诉讼情况</w:t>
      </w:r>
    </w:p>
    <w:tbl>
      <w:tblPr>
        <w:tblStyle w:val="5"/>
        <w:tblW w:w="9071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  <w:highlight w:val="none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  <w:highlight w:val="none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ind w:left="-149" w:leftChars="-71" w:right="-170" w:rightChars="-81"/>
              <w:jc w:val="center"/>
              <w:textAlignment w:val="auto"/>
              <w:outlineLvl w:val="9"/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  <w:highlight w:val="none"/>
              </w:rPr>
              <w:t>结果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ind w:left="-149" w:leftChars="-71" w:right="-170" w:rightChars="-81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  <w:highlight w:val="none"/>
              </w:rPr>
              <w:t>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ind w:left="-44" w:leftChars="-21" w:right="-132" w:rightChars="-63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  <w:highlight w:val="none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ind w:left="-82" w:leftChars="-39" w:right="-97" w:rightChars="-46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  <w:highlight w:val="none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ind w:left="-118" w:leftChars="-56" w:right="-118" w:rightChars="-56"/>
              <w:jc w:val="center"/>
              <w:textAlignment w:val="auto"/>
              <w:outlineLvl w:val="9"/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  <w:highlight w:val="none"/>
              </w:rPr>
              <w:t>尚未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ind w:left="-118" w:leftChars="-56" w:right="-118" w:rightChars="-56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  <w:highlight w:val="none"/>
              </w:rPr>
              <w:t>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  <w:highlight w:val="none"/>
              </w:rPr>
              <w:t>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  <w:highlight w:val="none"/>
              </w:rPr>
              <w:t>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  <w:highlight w:val="none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  <w:highlight w:val="none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6" w:hRule="atLeast"/>
          <w:jc w:val="center"/>
        </w:trPr>
        <w:tc>
          <w:tcPr>
            <w:tcW w:w="6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textAlignment w:val="auto"/>
              <w:outlineLvl w:val="9"/>
              <w:rPr>
                <w:rFonts w:ascii="Times New Roman" w:hAnsi="Times New Roman"/>
                <w:color w:val="auto"/>
                <w:sz w:val="24"/>
                <w:highlight w:val="none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textAlignment w:val="auto"/>
              <w:outlineLvl w:val="9"/>
              <w:rPr>
                <w:rFonts w:ascii="Times New Roman" w:hAnsi="Times New Roman"/>
                <w:color w:val="auto"/>
                <w:sz w:val="24"/>
                <w:highlight w:val="none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textAlignment w:val="auto"/>
              <w:outlineLvl w:val="9"/>
              <w:rPr>
                <w:rFonts w:ascii="Times New Roman" w:hAnsi="Times New Roman"/>
                <w:color w:val="auto"/>
                <w:sz w:val="24"/>
                <w:highlight w:val="none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textAlignment w:val="auto"/>
              <w:outlineLvl w:val="9"/>
              <w:rPr>
                <w:rFonts w:ascii="Times New Roman" w:hAnsi="Times New Roman"/>
                <w:color w:val="auto"/>
                <w:sz w:val="24"/>
                <w:highlight w:val="none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textAlignment w:val="auto"/>
              <w:outlineLvl w:val="9"/>
              <w:rPr>
                <w:rFonts w:ascii="Times New Roman" w:hAnsi="Times New Roman"/>
                <w:color w:val="auto"/>
                <w:sz w:val="24"/>
                <w:highlight w:val="none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ind w:left="-105" w:leftChars="-50" w:right="-126" w:rightChars="-60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  <w:highlight w:val="none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ind w:left="-86" w:leftChars="-41" w:right="-88" w:rightChars="-42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  <w:highlight w:val="none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ind w:left="-126" w:leftChars="-60" w:right="-136" w:rightChars="-65"/>
              <w:jc w:val="center"/>
              <w:textAlignment w:val="auto"/>
              <w:outlineLvl w:val="9"/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  <w:highlight w:val="none"/>
              </w:rPr>
              <w:t>其他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ind w:left="-126" w:leftChars="-60" w:right="-136" w:rightChars="-65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  <w:highlight w:val="none"/>
              </w:rPr>
              <w:t>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ind w:left="-164" w:leftChars="-78" w:right="-153" w:rightChars="-73"/>
              <w:jc w:val="center"/>
              <w:textAlignment w:val="auto"/>
              <w:outlineLvl w:val="9"/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  <w:highlight w:val="none"/>
              </w:rPr>
              <w:t>尚未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ind w:left="-164" w:leftChars="-78" w:right="-153" w:rightChars="-73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  <w:highlight w:val="none"/>
              </w:rPr>
              <w:t>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  <w:highlight w:val="none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ind w:left="-99" w:leftChars="-47" w:right="-78" w:rightChars="-37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  <w:highlight w:val="none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ind w:left="-136" w:leftChars="-65" w:right="-124" w:rightChars="-59"/>
              <w:jc w:val="center"/>
              <w:textAlignment w:val="auto"/>
              <w:outlineLvl w:val="9"/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  <w:highlight w:val="none"/>
              </w:rPr>
              <w:t>结果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ind w:left="-136" w:leftChars="-65" w:right="-124" w:rightChars="-59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  <w:highlight w:val="none"/>
              </w:rPr>
              <w:t>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ind w:left="-174" w:leftChars="-83" w:right="-134" w:rightChars="-64"/>
              <w:jc w:val="center"/>
              <w:textAlignment w:val="auto"/>
              <w:outlineLvl w:val="9"/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  <w:highlight w:val="none"/>
              </w:rPr>
              <w:t>其他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ind w:left="-174" w:leftChars="-83" w:right="-134" w:rightChars="-64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  <w:highlight w:val="none"/>
              </w:rPr>
              <w:t>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ind w:left="-67" w:leftChars="-33" w:right="-105" w:rightChars="-50" w:hanging="2" w:hangingChars="1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  <w:highlight w:val="none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  <w:highlight w:val="none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  <w:r>
              <w:rPr>
                <w:rFonts w:ascii="Times New Roman" w:hAnsi="Times New Roman" w:cs="Calibri"/>
                <w:color w:val="auto"/>
                <w:kern w:val="0"/>
                <w:sz w:val="20"/>
                <w:szCs w:val="20"/>
                <w:highlight w:val="none"/>
              </w:rPr>
              <w:t> 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highlight w:val="none"/>
                <w:lang w:val="en-US" w:eastAsia="zh-CN"/>
              </w:rPr>
            </w:pPr>
            <w:r>
              <w:rPr>
                <w:rFonts w:ascii="Times New Roman" w:hAnsi="Times New Roman" w:cs="Calibri"/>
                <w:color w:val="auto"/>
                <w:kern w:val="0"/>
                <w:sz w:val="20"/>
                <w:szCs w:val="20"/>
                <w:highlight w:val="none"/>
              </w:rPr>
              <w:t> </w:t>
            </w:r>
            <w:r>
              <w:rPr>
                <w:rFonts w:hint="eastAsia" w:ascii="Times New Roman" w:hAnsi="Times New Roman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  <w:r>
              <w:rPr>
                <w:rFonts w:ascii="Times New Roman" w:hAnsi="Times New Roman" w:cs="Calibri"/>
                <w:color w:val="auto"/>
                <w:kern w:val="0"/>
                <w:sz w:val="20"/>
                <w:szCs w:val="20"/>
                <w:highlight w:val="none"/>
              </w:rPr>
              <w:t> 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highlight w:val="none"/>
                <w:lang w:val="en-US" w:eastAsia="zh-CN"/>
              </w:rPr>
            </w:pPr>
            <w:r>
              <w:rPr>
                <w:rFonts w:ascii="Times New Roman" w:hAnsi="Times New Roman" w:cs="Calibri"/>
                <w:color w:val="auto"/>
                <w:kern w:val="0"/>
                <w:sz w:val="20"/>
                <w:szCs w:val="20"/>
                <w:highlight w:val="none"/>
              </w:rPr>
              <w:t> </w:t>
            </w:r>
            <w:r>
              <w:rPr>
                <w:rFonts w:hint="eastAsia" w:ascii="Times New Roman" w:hAnsi="Times New Roman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  <w:r>
              <w:rPr>
                <w:rFonts w:ascii="Times New Roman" w:hAnsi="Times New Roman" w:cs="Calibri"/>
                <w:color w:val="auto"/>
                <w:kern w:val="0"/>
                <w:sz w:val="20"/>
                <w:szCs w:val="20"/>
                <w:highlight w:val="none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  <w:highlight w:val="none"/>
              </w:rPr>
              <w:t> </w:t>
            </w: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  <w:highlight w:val="none"/>
              </w:rPr>
              <w:t> </w:t>
            </w: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  <w:highlight w:val="none"/>
              </w:rPr>
              <w:t> </w:t>
            </w: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  <w:highlight w:val="none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  <w:highlight w:val="none"/>
              </w:rPr>
              <w:t> </w:t>
            </w: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  <w:highlight w:val="none"/>
              </w:rPr>
              <w:t> </w:t>
            </w: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  <w:highlight w:val="none"/>
              </w:rPr>
              <w:t> </w:t>
            </w: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  <w:highlight w:val="none"/>
              </w:rPr>
              <w:t> </w:t>
            </w: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  <w:highlight w:val="none"/>
              </w:rPr>
              <w:t> </w:t>
            </w: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88" w:lineRule="auto"/>
              <w:textAlignment w:val="auto"/>
              <w:outlineLvl w:val="9"/>
              <w:rPr>
                <w:rFonts w:hint="default" w:ascii="Times New Roman" w:hAnsi="Times New Roman" w:eastAsia="宋体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  <w:highlight w:val="none"/>
              </w:rPr>
              <w:t> </w:t>
            </w: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288" w:lineRule="auto"/>
        <w:ind w:right="0" w:firstLine="320" w:firstLineChars="100"/>
        <w:textAlignment w:val="auto"/>
        <w:outlineLvl w:val="9"/>
        <w:rPr>
          <w:rFonts w:hint="eastAsia" w:ascii="Times New Roman" w:hAnsi="Times New Roman" w:eastAsia="仿宋_GB2312" w:cs="宋体"/>
          <w:color w:val="auto"/>
          <w:kern w:val="0"/>
          <w:sz w:val="32"/>
          <w:szCs w:val="32"/>
          <w:highlight w:val="none"/>
        </w:rPr>
      </w:pPr>
      <w:r>
        <w:rPr>
          <w:rFonts w:hint="eastAsia" w:ascii="Times New Roman" w:hAnsi="Times New Roman" w:eastAsia="黑体" w:cs="宋体"/>
          <w:color w:val="auto"/>
          <w:kern w:val="0"/>
          <w:sz w:val="32"/>
          <w:szCs w:val="32"/>
          <w:highlight w:val="none"/>
        </w:rPr>
        <w:t>五、存在的主要问题及改进情况</w:t>
      </w:r>
      <w:r>
        <w:rPr>
          <w:rFonts w:ascii="Times New Roman" w:hAnsi="Times New Roman" w:eastAsia="宋体" w:cs="宋体"/>
          <w:color w:val="auto"/>
          <w:kern w:val="0"/>
          <w:sz w:val="32"/>
          <w:szCs w:val="32"/>
          <w:highlight w:val="none"/>
        </w:rPr>
        <w:t> 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Autospacing="0" w:line="288" w:lineRule="auto"/>
        <w:ind w:left="0" w:leftChars="0" w:right="0" w:rightChars="0" w:firstLine="640" w:firstLineChars="200"/>
        <w:jc w:val="both"/>
        <w:textAlignment w:val="auto"/>
        <w:rPr>
          <w:rFonts w:hint="eastAsia" w:ascii="Times New Roman" w:hAnsi="Times New Roman" w:eastAsia="仿宋_GB2312" w:cs="宋体"/>
          <w:color w:val="333333"/>
          <w:sz w:val="32"/>
          <w:szCs w:val="32"/>
          <w:shd w:val="clear" w:color="auto" w:fill="FFFFFF"/>
          <w:lang w:eastAsia="zh-CN"/>
        </w:rPr>
      </w:pPr>
      <w:r>
        <w:rPr>
          <w:rFonts w:hint="eastAsia" w:ascii="Times New Roman" w:hAnsi="Times New Roman" w:eastAsia="仿宋_GB2312" w:cs="宋体"/>
          <w:color w:val="333333"/>
          <w:sz w:val="32"/>
          <w:szCs w:val="32"/>
          <w:shd w:val="clear" w:color="auto" w:fill="FFFFFF"/>
        </w:rPr>
        <w:t>20</w:t>
      </w:r>
      <w:r>
        <w:rPr>
          <w:rFonts w:hint="eastAsia" w:ascii="Times New Roman" w:hAnsi="Times New Roman" w:eastAsia="仿宋_GB2312" w:cs="宋体"/>
          <w:color w:val="333333"/>
          <w:sz w:val="32"/>
          <w:szCs w:val="32"/>
          <w:shd w:val="clear" w:color="auto" w:fill="FFFFFF"/>
          <w:lang w:val="en-US" w:eastAsia="zh-CN"/>
        </w:rPr>
        <w:t>21</w:t>
      </w:r>
      <w:r>
        <w:rPr>
          <w:rFonts w:hint="eastAsia" w:ascii="Times New Roman" w:hAnsi="Times New Roman" w:eastAsia="仿宋_GB2312" w:cs="宋体"/>
          <w:color w:val="333333"/>
          <w:sz w:val="32"/>
          <w:szCs w:val="32"/>
          <w:shd w:val="clear" w:color="auto" w:fill="FFFFFF"/>
        </w:rPr>
        <w:t>年,我单位政府信息公开工作从总体来看,运行状况较好,取得了一定成绩,但与上级要求和群众期望还有一些差距</w:t>
      </w:r>
      <w:r>
        <w:rPr>
          <w:rFonts w:hint="eastAsia" w:ascii="Times New Roman" w:hAnsi="Times New Roman" w:eastAsia="仿宋_GB2312" w:cs="宋体"/>
          <w:color w:val="333333"/>
          <w:sz w:val="32"/>
          <w:szCs w:val="32"/>
          <w:shd w:val="clear" w:color="auto" w:fill="FFFFFF"/>
          <w:lang w:eastAsia="zh-CN"/>
        </w:rPr>
        <w:t>：一是</w:t>
      </w:r>
      <w:r>
        <w:rPr>
          <w:rFonts w:hint="eastAsia" w:ascii="Times New Roman" w:hAnsi="Times New Roman" w:eastAsia="仿宋_GB2312" w:cs="宋体"/>
          <w:color w:val="333333"/>
          <w:sz w:val="32"/>
          <w:szCs w:val="32"/>
          <w:shd w:val="clear" w:color="auto" w:fill="FFFFFF"/>
        </w:rPr>
        <w:t>公开信息的收集、上传、更新还不够及时</w:t>
      </w:r>
      <w:r>
        <w:rPr>
          <w:rFonts w:hint="eastAsia" w:ascii="Times New Roman" w:hAnsi="Times New Roman" w:eastAsia="仿宋_GB2312" w:cs="宋体"/>
          <w:color w:val="333333"/>
          <w:sz w:val="32"/>
          <w:szCs w:val="32"/>
          <w:shd w:val="clear" w:color="auto" w:fill="FFFFFF"/>
          <w:lang w:eastAsia="zh-CN"/>
        </w:rPr>
        <w:t>；二是</w:t>
      </w:r>
      <w:r>
        <w:rPr>
          <w:rFonts w:hint="eastAsia" w:ascii="Times New Roman" w:hAnsi="Times New Roman" w:eastAsia="仿宋_GB2312" w:cs="宋体"/>
          <w:color w:val="333333"/>
          <w:sz w:val="32"/>
          <w:szCs w:val="32"/>
          <w:shd w:val="clear" w:color="auto" w:fill="FFFFFF"/>
        </w:rPr>
        <w:t>信息公开形式</w:t>
      </w:r>
      <w:r>
        <w:rPr>
          <w:rFonts w:hint="eastAsia" w:ascii="Times New Roman" w:hAnsi="Times New Roman" w:eastAsia="仿宋_GB2312" w:cs="宋体"/>
          <w:color w:val="333333"/>
          <w:sz w:val="32"/>
          <w:szCs w:val="32"/>
          <w:shd w:val="clear" w:color="auto" w:fill="FFFFFF"/>
          <w:lang w:eastAsia="zh-CN"/>
        </w:rPr>
        <w:t>单一，</w:t>
      </w:r>
      <w:r>
        <w:rPr>
          <w:rFonts w:hint="eastAsia" w:ascii="Times New Roman" w:hAnsi="Times New Roman" w:eastAsia="仿宋_GB2312" w:cs="宋体"/>
          <w:color w:val="333333"/>
          <w:sz w:val="32"/>
          <w:szCs w:val="32"/>
          <w:shd w:val="clear" w:color="auto" w:fill="FFFFFF"/>
        </w:rPr>
        <w:t>还不够多样</w:t>
      </w:r>
      <w:r>
        <w:rPr>
          <w:rFonts w:hint="eastAsia" w:ascii="Times New Roman" w:hAnsi="Times New Roman" w:eastAsia="仿宋_GB2312" w:cs="宋体"/>
          <w:color w:val="333333"/>
          <w:sz w:val="32"/>
          <w:szCs w:val="32"/>
          <w:shd w:val="clear" w:color="auto" w:fill="FFFFFF"/>
          <w:lang w:eastAsia="zh-CN"/>
        </w:rPr>
        <w:t>；</w:t>
      </w:r>
      <w:r>
        <w:rPr>
          <w:rFonts w:hint="eastAsia" w:ascii="Times New Roman" w:hAnsi="Times New Roman" w:eastAsia="仿宋_GB2312" w:cs="宋体"/>
          <w:color w:val="333333"/>
          <w:sz w:val="32"/>
          <w:szCs w:val="32"/>
          <w:shd w:val="clear" w:color="auto" w:fill="FFFFFF"/>
        </w:rPr>
        <w:t>三是</w:t>
      </w:r>
      <w:r>
        <w:rPr>
          <w:rFonts w:hint="eastAsia" w:ascii="Times New Roman" w:hAnsi="Times New Roman" w:eastAsia="仿宋_GB2312" w:cs="宋体"/>
          <w:color w:val="333333"/>
          <w:sz w:val="32"/>
          <w:szCs w:val="32"/>
          <w:shd w:val="clear" w:color="auto" w:fill="FFFFFF"/>
          <w:lang w:eastAsia="zh-CN"/>
        </w:rPr>
        <w:t>极少数人员对政务公开意识存在不足。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Autospacing="0" w:line="288" w:lineRule="auto"/>
        <w:ind w:left="0" w:leftChars="0" w:right="0" w:rightChars="0" w:firstLine="640" w:firstLineChars="200"/>
        <w:jc w:val="both"/>
        <w:textAlignment w:val="auto"/>
        <w:rPr>
          <w:rFonts w:ascii="Times New Roman" w:hAnsi="Times New Roman" w:eastAsia="宋体" w:cs="宋体"/>
          <w:color w:val="auto"/>
          <w:kern w:val="0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下一步</w:t>
      </w:r>
      <w:r>
        <w:rPr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</w:rPr>
        <w:t>,我们将着力在以下方面加强政府信息公开工作:</w:t>
      </w:r>
      <w:r>
        <w:rPr>
          <w:rFonts w:hint="eastAsia" w:ascii="Times New Roman" w:hAnsi="Times New Roman" w:eastAsia="仿宋_GB2312" w:cs="宋体"/>
          <w:color w:val="auto"/>
          <w:kern w:val="0"/>
          <w:sz w:val="32"/>
          <w:szCs w:val="32"/>
          <w:highlight w:val="none"/>
          <w:lang w:eastAsia="zh-CN"/>
        </w:rPr>
        <w:t>一是定期开展政务公开工作会，及时协调各科室、单位，加大政务信息的收集力度，确保政务信息及时公开；</w:t>
      </w:r>
      <w:r>
        <w:rPr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</w:rPr>
        <w:t>二是进一步明确工作职责,规范信息公开流程</w:t>
      </w:r>
      <w:r>
        <w:rPr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</w:rPr>
        <w:t>及时准确公开信息</w:t>
      </w:r>
      <w:r>
        <w:rPr>
          <w:rFonts w:hint="eastAsia" w:ascii="Times New Roman" w:hAnsi="Times New Roman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，提升政务公开工作水平；三</w:t>
      </w:r>
      <w:r>
        <w:rPr>
          <w:rFonts w:hint="eastAsia" w:ascii="Times New Roman" w:hAnsi="Times New Roman" w:eastAsia="仿宋_GB2312" w:cs="宋体"/>
          <w:color w:val="auto"/>
          <w:kern w:val="0"/>
          <w:sz w:val="32"/>
          <w:szCs w:val="32"/>
          <w:highlight w:val="none"/>
        </w:rPr>
        <w:t>是积极开展</w:t>
      </w:r>
      <w:r>
        <w:rPr>
          <w:rFonts w:hint="eastAsia" w:ascii="Times New Roman" w:hAnsi="Times New Roman" w:eastAsia="仿宋_GB2312" w:cs="宋体"/>
          <w:color w:val="auto"/>
          <w:kern w:val="0"/>
          <w:sz w:val="32"/>
          <w:szCs w:val="32"/>
          <w:highlight w:val="none"/>
          <w:lang w:eastAsia="zh-CN"/>
        </w:rPr>
        <w:t>本部门政务公开工作</w:t>
      </w:r>
      <w:r>
        <w:rPr>
          <w:rFonts w:hint="eastAsia" w:ascii="Times New Roman" w:hAnsi="Times New Roman" w:eastAsia="仿宋_GB2312" w:cs="宋体"/>
          <w:color w:val="auto"/>
          <w:kern w:val="0"/>
          <w:sz w:val="32"/>
          <w:szCs w:val="32"/>
          <w:highlight w:val="none"/>
        </w:rPr>
        <w:t>培训</w:t>
      </w:r>
      <w:r>
        <w:rPr>
          <w:rFonts w:hint="eastAsia" w:ascii="Times New Roman" w:hAnsi="Times New Roman" w:eastAsia="仿宋_GB2312" w:cs="宋体"/>
          <w:color w:val="auto"/>
          <w:kern w:val="0"/>
          <w:sz w:val="32"/>
          <w:szCs w:val="32"/>
          <w:highlight w:val="none"/>
          <w:lang w:eastAsia="zh-CN"/>
        </w:rPr>
        <w:t>，注重政务公开工作的考核，</w:t>
      </w:r>
      <w:r>
        <w:rPr>
          <w:rFonts w:hint="eastAsia" w:ascii="Times New Roman" w:hAnsi="Times New Roman" w:eastAsia="仿宋_GB2312" w:cs="宋体"/>
          <w:color w:val="auto"/>
          <w:kern w:val="0"/>
          <w:sz w:val="32"/>
          <w:szCs w:val="32"/>
          <w:highlight w:val="none"/>
        </w:rPr>
        <w:t>认真组织</w:t>
      </w:r>
      <w:r>
        <w:rPr>
          <w:rFonts w:hint="eastAsia" w:ascii="Times New Roman" w:hAnsi="Times New Roman" w:eastAsia="仿宋_GB2312" w:cs="宋体"/>
          <w:color w:val="auto"/>
          <w:kern w:val="0"/>
          <w:sz w:val="32"/>
          <w:szCs w:val="32"/>
          <w:highlight w:val="none"/>
          <w:lang w:eastAsia="zh-CN"/>
        </w:rPr>
        <w:t>人员</w:t>
      </w:r>
      <w:r>
        <w:rPr>
          <w:rFonts w:hint="eastAsia" w:ascii="Times New Roman" w:hAnsi="Times New Roman" w:eastAsia="仿宋_GB2312" w:cs="宋体"/>
          <w:color w:val="auto"/>
          <w:kern w:val="0"/>
          <w:sz w:val="32"/>
          <w:szCs w:val="32"/>
          <w:highlight w:val="none"/>
        </w:rPr>
        <w:t>学习《中华人民共和国政府信息公开条例》和</w:t>
      </w:r>
      <w:r>
        <w:rPr>
          <w:rFonts w:hint="eastAsia" w:ascii="Times New Roman" w:hAnsi="Times New Roman" w:eastAsia="仿宋_GB2312" w:cs="宋体"/>
          <w:color w:val="auto"/>
          <w:kern w:val="0"/>
          <w:sz w:val="32"/>
          <w:szCs w:val="32"/>
          <w:highlight w:val="none"/>
          <w:lang w:eastAsia="zh-CN"/>
        </w:rPr>
        <w:t>区政府印发的政务公开</w:t>
      </w:r>
      <w:r>
        <w:rPr>
          <w:rFonts w:hint="eastAsia" w:ascii="Times New Roman" w:hAnsi="Times New Roman" w:eastAsia="仿宋_GB2312" w:cs="宋体"/>
          <w:color w:val="auto"/>
          <w:kern w:val="0"/>
          <w:sz w:val="32"/>
          <w:szCs w:val="32"/>
          <w:highlight w:val="none"/>
        </w:rPr>
        <w:t>相关文件，不断</w:t>
      </w:r>
      <w:r>
        <w:rPr>
          <w:rFonts w:hint="eastAsia" w:ascii="Times New Roman" w:hAnsi="Times New Roman" w:eastAsia="仿宋_GB2312" w:cs="宋体"/>
          <w:color w:val="auto"/>
          <w:kern w:val="0"/>
          <w:sz w:val="32"/>
          <w:szCs w:val="32"/>
          <w:highlight w:val="none"/>
          <w:lang w:eastAsia="zh-CN"/>
        </w:rPr>
        <w:t>加深</w:t>
      </w:r>
      <w:r>
        <w:rPr>
          <w:rFonts w:hint="eastAsia" w:ascii="Times New Roman" w:hAnsi="Times New Roman" w:eastAsia="仿宋_GB2312" w:cs="宋体"/>
          <w:color w:val="auto"/>
          <w:kern w:val="0"/>
          <w:sz w:val="32"/>
          <w:szCs w:val="32"/>
          <w:highlight w:val="none"/>
        </w:rPr>
        <w:t>对政务公开工作</w:t>
      </w:r>
      <w:r>
        <w:rPr>
          <w:rFonts w:hint="eastAsia" w:ascii="Times New Roman" w:hAnsi="Times New Roman" w:eastAsia="仿宋_GB2312" w:cs="宋体"/>
          <w:color w:val="auto"/>
          <w:kern w:val="0"/>
          <w:sz w:val="32"/>
          <w:szCs w:val="32"/>
          <w:highlight w:val="none"/>
          <w:lang w:eastAsia="zh-CN"/>
        </w:rPr>
        <w:t>的认识</w:t>
      </w:r>
      <w:r>
        <w:rPr>
          <w:rFonts w:hint="eastAsia" w:ascii="Times New Roman" w:hAnsi="Times New Roman" w:eastAsia="仿宋_GB2312" w:cs="宋体"/>
          <w:color w:val="auto"/>
          <w:kern w:val="0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288" w:lineRule="auto"/>
        <w:ind w:firstLine="538"/>
        <w:jc w:val="left"/>
        <w:textAlignment w:val="auto"/>
        <w:outlineLvl w:val="9"/>
        <w:rPr>
          <w:rFonts w:ascii="Times New Roman" w:hAnsi="Times New Roman" w:eastAsia="宋体" w:cs="宋体"/>
          <w:color w:val="auto"/>
          <w:kern w:val="0"/>
          <w:sz w:val="32"/>
          <w:szCs w:val="32"/>
          <w:highlight w:val="none"/>
        </w:rPr>
      </w:pPr>
      <w:r>
        <w:rPr>
          <w:rFonts w:hint="eastAsia" w:ascii="Times New Roman" w:hAnsi="Times New Roman" w:eastAsia="黑体" w:cs="宋体"/>
          <w:color w:val="auto"/>
          <w:kern w:val="0"/>
          <w:sz w:val="32"/>
          <w:szCs w:val="32"/>
          <w:highlight w:val="none"/>
        </w:rPr>
        <w:t>六、其他需要报告事项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288" w:lineRule="auto"/>
        <w:ind w:left="0" w:right="0" w:rightChars="0" w:firstLine="640" w:firstLineChars="200"/>
        <w:jc w:val="both"/>
        <w:textAlignment w:val="auto"/>
        <w:rPr>
          <w:rFonts w:hint="eastAsia" w:ascii="仿宋_GB2312" w:eastAsia="仿宋_GB2312"/>
          <w:spacing w:val="0"/>
          <w:kern w:val="0"/>
          <w:sz w:val="32"/>
          <w:szCs w:val="32"/>
          <w:lang w:eastAsia="zh-CN"/>
        </w:rPr>
      </w:pPr>
      <w:r>
        <w:rPr>
          <w:rFonts w:hint="eastAsia" w:ascii="仿宋_GB2312" w:hAnsi="Times New Roman" w:eastAsia="仿宋_GB2312"/>
          <w:bCs/>
          <w:spacing w:val="0"/>
          <w:kern w:val="0"/>
          <w:sz w:val="32"/>
          <w:szCs w:val="32"/>
        </w:rPr>
        <w:t>202</w:t>
      </w:r>
      <w:r>
        <w:rPr>
          <w:rFonts w:hint="eastAsia" w:ascii="仿宋_GB2312" w:hAnsi="Times New Roman" w:eastAsia="仿宋_GB2312"/>
          <w:bCs/>
          <w:spacing w:val="0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Times New Roman" w:eastAsia="仿宋_GB2312"/>
          <w:bCs/>
          <w:spacing w:val="0"/>
          <w:kern w:val="0"/>
          <w:sz w:val="32"/>
          <w:szCs w:val="32"/>
        </w:rPr>
        <w:t>年，我局承办</w:t>
      </w:r>
      <w:r>
        <w:rPr>
          <w:rFonts w:hint="eastAsia" w:ascii="仿宋_GB2312" w:hAnsi="Times New Roman" w:eastAsia="仿宋_GB2312"/>
          <w:bCs/>
          <w:spacing w:val="0"/>
          <w:kern w:val="0"/>
          <w:sz w:val="32"/>
          <w:szCs w:val="32"/>
          <w:lang w:eastAsia="zh-CN"/>
        </w:rPr>
        <w:t>市级政协委员提案</w:t>
      </w:r>
      <w:r>
        <w:rPr>
          <w:rFonts w:hint="eastAsia" w:ascii="仿宋_GB2312" w:hAnsi="Times New Roman" w:eastAsia="仿宋_GB2312"/>
          <w:bCs/>
          <w:spacing w:val="0"/>
          <w:kern w:val="0"/>
          <w:sz w:val="32"/>
          <w:szCs w:val="32"/>
          <w:lang w:val="en-US" w:eastAsia="zh-CN"/>
        </w:rPr>
        <w:t>1件，</w:t>
      </w:r>
      <w:r>
        <w:rPr>
          <w:rFonts w:hint="eastAsia" w:ascii="仿宋_GB2312" w:hAnsi="Times New Roman" w:eastAsia="仿宋_GB2312"/>
          <w:bCs/>
          <w:spacing w:val="0"/>
          <w:kern w:val="0"/>
          <w:sz w:val="32"/>
          <w:szCs w:val="32"/>
          <w:lang w:eastAsia="zh-CN"/>
        </w:rPr>
        <w:t>区级人大代表建议</w:t>
      </w:r>
      <w:r>
        <w:rPr>
          <w:rFonts w:hint="eastAsia" w:ascii="仿宋_GB2312" w:hAnsi="Times New Roman" w:eastAsia="仿宋_GB2312"/>
          <w:bCs/>
          <w:spacing w:val="0"/>
          <w:kern w:val="0"/>
          <w:sz w:val="32"/>
          <w:szCs w:val="32"/>
          <w:lang w:val="en-US" w:eastAsia="zh-CN"/>
        </w:rPr>
        <w:t>1件、政协委员提案18件，其中</w:t>
      </w:r>
      <w:r>
        <w:rPr>
          <w:rFonts w:hint="eastAsia" w:ascii="仿宋_GB2312" w:hAnsi="Times New Roman" w:eastAsia="仿宋_GB2312"/>
          <w:bCs/>
          <w:spacing w:val="0"/>
          <w:kern w:val="0"/>
          <w:sz w:val="32"/>
          <w:szCs w:val="32"/>
        </w:rPr>
        <w:t>重点</w:t>
      </w:r>
      <w:r>
        <w:rPr>
          <w:rFonts w:hint="eastAsia" w:ascii="仿宋_GB2312" w:hAnsi="Times New Roman" w:eastAsia="仿宋_GB2312"/>
          <w:bCs/>
          <w:spacing w:val="0"/>
          <w:kern w:val="0"/>
          <w:sz w:val="32"/>
          <w:szCs w:val="32"/>
          <w:lang w:eastAsia="zh-CN"/>
        </w:rPr>
        <w:t>政协委员提案</w:t>
      </w:r>
      <w:r>
        <w:rPr>
          <w:rFonts w:hint="eastAsia" w:ascii="仿宋_GB2312" w:hAnsi="Times New Roman" w:eastAsia="仿宋_GB2312"/>
          <w:bCs/>
          <w:spacing w:val="0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Times New Roman" w:eastAsia="仿宋_GB2312"/>
          <w:bCs/>
          <w:spacing w:val="0"/>
          <w:kern w:val="0"/>
          <w:sz w:val="32"/>
          <w:szCs w:val="32"/>
        </w:rPr>
        <w:t>件。我局</w:t>
      </w:r>
      <w:r>
        <w:rPr>
          <w:rFonts w:hint="eastAsia" w:ascii="仿宋_GB2312" w:hAnsi="Times New Roman" w:eastAsia="仿宋_GB2312"/>
          <w:bCs/>
          <w:spacing w:val="0"/>
          <w:kern w:val="0"/>
          <w:sz w:val="32"/>
          <w:szCs w:val="32"/>
          <w:lang w:eastAsia="zh-CN"/>
        </w:rPr>
        <w:t>深入贯彻区“两会”精神，</w:t>
      </w:r>
      <w:r>
        <w:rPr>
          <w:rFonts w:hint="eastAsia" w:ascii="仿宋_GB2312" w:hAnsi="Times New Roman" w:eastAsia="仿宋_GB2312"/>
          <w:bCs/>
          <w:spacing w:val="0"/>
          <w:kern w:val="0"/>
          <w:sz w:val="32"/>
          <w:szCs w:val="32"/>
        </w:rPr>
        <w:t>高度重视建议提案的办理工作，将此项</w:t>
      </w:r>
      <w:r>
        <w:rPr>
          <w:rFonts w:ascii="仿宋_GB2312" w:eastAsia="仿宋_GB2312"/>
          <w:spacing w:val="0"/>
          <w:kern w:val="0"/>
          <w:sz w:val="32"/>
          <w:szCs w:val="32"/>
        </w:rPr>
        <w:t>工作</w:t>
      </w:r>
      <w:r>
        <w:rPr>
          <w:rFonts w:hint="eastAsia" w:ascii="仿宋_GB2312" w:eastAsia="仿宋_GB2312"/>
          <w:spacing w:val="0"/>
          <w:kern w:val="0"/>
          <w:sz w:val="32"/>
          <w:szCs w:val="32"/>
          <w:lang w:eastAsia="zh-CN"/>
        </w:rPr>
        <w:t>与推动落实突破文旅融合攻坚紧密结合，把听取代表委员意见建议、办理建议提案作为</w:t>
      </w:r>
      <w:r>
        <w:rPr>
          <w:rFonts w:ascii="仿宋_GB2312" w:eastAsia="仿宋_GB2312"/>
          <w:spacing w:val="0"/>
          <w:kern w:val="0"/>
          <w:sz w:val="32"/>
          <w:szCs w:val="32"/>
        </w:rPr>
        <w:t>畅通服务群众</w:t>
      </w:r>
      <w:r>
        <w:rPr>
          <w:rFonts w:hint="eastAsia" w:ascii="仿宋_GB2312" w:eastAsia="仿宋_GB2312"/>
          <w:spacing w:val="0"/>
          <w:kern w:val="0"/>
          <w:sz w:val="32"/>
          <w:szCs w:val="32"/>
        </w:rPr>
        <w:t>“</w:t>
      </w:r>
      <w:r>
        <w:rPr>
          <w:rFonts w:ascii="仿宋_GB2312" w:eastAsia="仿宋_GB2312"/>
          <w:spacing w:val="0"/>
          <w:kern w:val="0"/>
          <w:sz w:val="32"/>
          <w:szCs w:val="32"/>
        </w:rPr>
        <w:t>最后一公里</w:t>
      </w:r>
      <w:r>
        <w:rPr>
          <w:rFonts w:hint="eastAsia" w:ascii="仿宋_GB2312" w:eastAsia="仿宋_GB2312"/>
          <w:spacing w:val="0"/>
          <w:kern w:val="0"/>
          <w:sz w:val="32"/>
          <w:szCs w:val="32"/>
        </w:rPr>
        <w:t>”</w:t>
      </w:r>
      <w:r>
        <w:rPr>
          <w:rFonts w:ascii="仿宋_GB2312" w:eastAsia="仿宋_GB2312"/>
          <w:spacing w:val="0"/>
          <w:kern w:val="0"/>
          <w:sz w:val="32"/>
          <w:szCs w:val="32"/>
        </w:rPr>
        <w:t>的重要抓手，</w:t>
      </w:r>
      <w:r>
        <w:rPr>
          <w:rFonts w:hint="eastAsia" w:ascii="仿宋_GB2312" w:eastAsia="仿宋_GB2312"/>
          <w:spacing w:val="0"/>
          <w:kern w:val="0"/>
          <w:sz w:val="32"/>
          <w:szCs w:val="32"/>
        </w:rPr>
        <w:t>不断创新工作方法，</w:t>
      </w:r>
      <w:r>
        <w:rPr>
          <w:rFonts w:ascii="仿宋_GB2312" w:eastAsia="仿宋_GB2312"/>
          <w:spacing w:val="0"/>
          <w:kern w:val="0"/>
          <w:sz w:val="32"/>
          <w:szCs w:val="32"/>
        </w:rPr>
        <w:t>突出</w:t>
      </w:r>
      <w:r>
        <w:rPr>
          <w:rFonts w:hint="eastAsia" w:ascii="仿宋_GB2312" w:eastAsia="仿宋_GB2312"/>
          <w:spacing w:val="0"/>
          <w:kern w:val="0"/>
          <w:sz w:val="32"/>
          <w:szCs w:val="32"/>
          <w:lang w:eastAsia="zh-CN"/>
        </w:rPr>
        <w:t>工作</w:t>
      </w:r>
      <w:r>
        <w:rPr>
          <w:rFonts w:ascii="仿宋_GB2312" w:eastAsia="仿宋_GB2312"/>
          <w:spacing w:val="0"/>
          <w:kern w:val="0"/>
          <w:sz w:val="32"/>
          <w:szCs w:val="32"/>
        </w:rPr>
        <w:t>重点</w:t>
      </w:r>
      <w:r>
        <w:rPr>
          <w:rFonts w:hint="eastAsia" w:ascii="仿宋_GB2312" w:eastAsia="仿宋_GB2312"/>
          <w:spacing w:val="0"/>
          <w:kern w:val="0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pacing w:val="0"/>
          <w:kern w:val="0"/>
          <w:sz w:val="32"/>
          <w:szCs w:val="32"/>
        </w:rPr>
        <w:t>强化工作措施，</w:t>
      </w:r>
      <w:r>
        <w:rPr>
          <w:rFonts w:ascii="仿宋_GB2312" w:eastAsia="仿宋_GB2312"/>
          <w:spacing w:val="0"/>
          <w:kern w:val="0"/>
          <w:sz w:val="32"/>
          <w:szCs w:val="32"/>
        </w:rPr>
        <w:t>提高</w:t>
      </w:r>
      <w:r>
        <w:rPr>
          <w:rFonts w:hint="eastAsia" w:ascii="仿宋_GB2312" w:eastAsia="仿宋_GB2312"/>
          <w:spacing w:val="0"/>
          <w:kern w:val="0"/>
          <w:sz w:val="32"/>
          <w:szCs w:val="32"/>
          <w:lang w:eastAsia="zh-CN"/>
        </w:rPr>
        <w:t>建议提案办理</w:t>
      </w:r>
      <w:r>
        <w:rPr>
          <w:rFonts w:ascii="仿宋_GB2312" w:eastAsia="仿宋_GB2312"/>
          <w:spacing w:val="0"/>
          <w:kern w:val="0"/>
          <w:sz w:val="32"/>
          <w:szCs w:val="32"/>
        </w:rPr>
        <w:t>质量</w:t>
      </w:r>
      <w:r>
        <w:rPr>
          <w:rFonts w:hint="eastAsia" w:ascii="仿宋_GB2312" w:eastAsia="仿宋_GB2312"/>
          <w:spacing w:val="0"/>
          <w:kern w:val="0"/>
          <w:sz w:val="32"/>
          <w:szCs w:val="32"/>
          <w:lang w:eastAsia="zh-CN"/>
        </w:rPr>
        <w:t>，不断</w:t>
      </w:r>
      <w:r>
        <w:rPr>
          <w:rFonts w:hint="eastAsia" w:ascii="仿宋_GB2312" w:eastAsia="仿宋_GB2312"/>
          <w:spacing w:val="0"/>
          <w:kern w:val="0"/>
          <w:sz w:val="32"/>
          <w:szCs w:val="32"/>
        </w:rPr>
        <w:t>推进办理工作规范化和制度化</w:t>
      </w:r>
      <w:r>
        <w:rPr>
          <w:rFonts w:hint="eastAsia" w:ascii="仿宋_GB2312" w:eastAsia="仿宋_GB2312"/>
          <w:spacing w:val="0"/>
          <w:kern w:val="0"/>
          <w:sz w:val="32"/>
          <w:szCs w:val="32"/>
          <w:lang w:eastAsia="zh-CN"/>
        </w:rPr>
        <w:t>，切实推动办理工作再上新台阶</w:t>
      </w:r>
      <w:r>
        <w:rPr>
          <w:rFonts w:hint="eastAsia" w:ascii="仿宋_GB2312" w:eastAsia="仿宋_GB2312"/>
          <w:spacing w:val="0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88" w:lineRule="auto"/>
        <w:ind w:left="0" w:leftChars="0" w:right="0" w:rightChars="0" w:firstLine="420" w:firstLineChars="200"/>
        <w:textAlignment w:val="auto"/>
        <w:rPr>
          <w:rFonts w:ascii="Times New Roman" w:hAnsi="Times New Roma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88" w:lineRule="auto"/>
        <w:ind w:left="0" w:leftChars="0" w:right="0" w:rightChars="0"/>
        <w:textAlignment w:val="auto"/>
        <w:rPr>
          <w:rFonts w:ascii="Times New Roman" w:hAnsi="Times New Roma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综艺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幼圆">
    <w:panose1 w:val="02010509060101010101"/>
    <w:charset w:val="86"/>
    <w:family w:val="roman"/>
    <w:pitch w:val="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14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F24EB9"/>
    <w:multiLevelType w:val="singleLevel"/>
    <w:tmpl w:val="35F24EB9"/>
    <w:lvl w:ilvl="0" w:tentative="0">
      <w:start w:val="5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4E608E"/>
    <w:rsid w:val="03225318"/>
    <w:rsid w:val="0553147C"/>
    <w:rsid w:val="0C986F9B"/>
    <w:rsid w:val="0F273345"/>
    <w:rsid w:val="104B1A55"/>
    <w:rsid w:val="1212078B"/>
    <w:rsid w:val="1294300E"/>
    <w:rsid w:val="13EE7A71"/>
    <w:rsid w:val="17C94E5E"/>
    <w:rsid w:val="18D17EE2"/>
    <w:rsid w:val="1C612C56"/>
    <w:rsid w:val="1D2161B6"/>
    <w:rsid w:val="1E1047CE"/>
    <w:rsid w:val="1FC0688E"/>
    <w:rsid w:val="213463F1"/>
    <w:rsid w:val="234A0D24"/>
    <w:rsid w:val="26100A92"/>
    <w:rsid w:val="2715148E"/>
    <w:rsid w:val="27530226"/>
    <w:rsid w:val="27E05209"/>
    <w:rsid w:val="2BE7650A"/>
    <w:rsid w:val="2C0109E2"/>
    <w:rsid w:val="2DF92F04"/>
    <w:rsid w:val="301C05DE"/>
    <w:rsid w:val="33764BCB"/>
    <w:rsid w:val="348D773B"/>
    <w:rsid w:val="34DC0DDD"/>
    <w:rsid w:val="373B2E30"/>
    <w:rsid w:val="379A7392"/>
    <w:rsid w:val="3AC24F84"/>
    <w:rsid w:val="3CA10F8B"/>
    <w:rsid w:val="3CFE74C3"/>
    <w:rsid w:val="3DD350AB"/>
    <w:rsid w:val="428120EA"/>
    <w:rsid w:val="478A5D3D"/>
    <w:rsid w:val="482E558D"/>
    <w:rsid w:val="4A4F2402"/>
    <w:rsid w:val="4A8A1B5C"/>
    <w:rsid w:val="4E157A07"/>
    <w:rsid w:val="50572B50"/>
    <w:rsid w:val="50B127FE"/>
    <w:rsid w:val="514F0A93"/>
    <w:rsid w:val="517D1FE4"/>
    <w:rsid w:val="535D039B"/>
    <w:rsid w:val="543D248B"/>
    <w:rsid w:val="57843F42"/>
    <w:rsid w:val="58165D9C"/>
    <w:rsid w:val="586B4028"/>
    <w:rsid w:val="5A114E3D"/>
    <w:rsid w:val="5A675572"/>
    <w:rsid w:val="5B063A33"/>
    <w:rsid w:val="5DC46607"/>
    <w:rsid w:val="5EA44260"/>
    <w:rsid w:val="5FC46F15"/>
    <w:rsid w:val="61712730"/>
    <w:rsid w:val="637C0682"/>
    <w:rsid w:val="645363C9"/>
    <w:rsid w:val="64CA64FE"/>
    <w:rsid w:val="68B106AA"/>
    <w:rsid w:val="6F79589B"/>
    <w:rsid w:val="6F9803A9"/>
    <w:rsid w:val="7471486E"/>
    <w:rsid w:val="753B4F4C"/>
    <w:rsid w:val="776635B0"/>
    <w:rsid w:val="77DF5B97"/>
    <w:rsid w:val="7F210AA5"/>
    <w:rsid w:val="7FE056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chart" Target="charts/chart2.xml"/><Relationship Id="rId5" Type="http://schemas.openxmlformats.org/officeDocument/2006/relationships/chart" Target="charts/chart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package" Target="../embeddings/Workbook1.xlsx"/></Relationships>
</file>

<file path=word/charts/_rels/chart2.xml.rels><?xml version="1.0" encoding="UTF-8" standalone="yes"?>
<Relationships xmlns="http://schemas.openxmlformats.org/package/2006/relationships"><Relationship Id="rId3" Type="http://schemas.microsoft.com/office/2011/relationships/chartColorStyle" Target="colors2.xml"/><Relationship Id="rId2" Type="http://schemas.microsoft.com/office/2011/relationships/chartStyle" Target="style2.xml"/><Relationship Id="rId1" Type="http://schemas.openxmlformats.org/officeDocument/2006/relationships/package" Target="../embeddings/Workbook2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 defTabSz="914400">
              <a:defRPr lang="zh-CN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/>
              <a:t>2021</a:t>
            </a:r>
            <a:r>
              <a:rPr altLang="en-US"/>
              <a:t>年主动公开情况</a:t>
            </a:r>
            <a:endParaRPr altLang="en-US"/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/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销售额</c:v>
                </c:pt>
              </c:strCache>
            </c:strRef>
          </c:tx>
          <c:spPr/>
          <c:explosion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</c:dPt>
          <c:dLbls>
            <c:delete val="1"/>
          </c:dLbls>
          <c:cat>
            <c:strRef>
              <c:f>Sheet1!$A$2:$A$4</c:f>
              <c:strCache>
                <c:ptCount val="3"/>
                <c:pt idx="0">
                  <c:v>政府门户网站</c:v>
                </c:pt>
                <c:pt idx="1">
                  <c:v>微信公众号</c:v>
                </c:pt>
                <c:pt idx="2">
                  <c:v>其它各类媒体</c:v>
                </c:pt>
              </c:strCache>
            </c:strRef>
          </c:cat>
          <c:val>
            <c:numRef>
              <c:f>Sheet1!$B$2:$B$4</c:f>
              <c:numCache>
                <c:formatCode>General</c:formatCode>
                <c:ptCount val="3"/>
                <c:pt idx="0">
                  <c:v>142</c:v>
                </c:pt>
                <c:pt idx="1">
                  <c:v>174</c:v>
                </c:pt>
                <c:pt idx="2">
                  <c:v>120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 defTabSz="914400">
              <a:defRPr lang="zh-CN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/>
              <a:t>2021</a:t>
            </a:r>
            <a:r>
              <a:rPr altLang="en-US"/>
              <a:t>年张店区政府门户网站主动公开信息情况</a:t>
            </a:r>
            <a:endParaRPr altLang="en-US"/>
          </a:p>
        </c:rich>
      </c:tx>
      <c:layout>
        <c:manualLayout>
          <c:xMode val="edge"/>
          <c:yMode val="edge"/>
          <c:x val="0.170125"/>
          <c:y val="0.026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/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销售额</c:v>
                </c:pt>
              </c:strCache>
            </c:strRef>
          </c:tx>
          <c:spPr/>
          <c:explosion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7"/>
            <c:bubble3D val="0"/>
            <c:spPr>
              <a:solidFill>
                <a:schemeClr val="accent2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8"/>
            <c:bubble3D val="0"/>
            <c:spPr>
              <a:solidFill>
                <a:schemeClr val="accent3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9"/>
            <c:bubble3D val="0"/>
            <c:spPr>
              <a:solidFill>
                <a:schemeClr val="accent4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10"/>
            <c:bubble3D val="0"/>
            <c:spPr>
              <a:solidFill>
                <a:schemeClr val="accent5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</c:dPt>
          <c:dLbls>
            <c:delete val="1"/>
          </c:dLbls>
          <c:cat>
            <c:strRef>
              <c:f>Sheet1!$A$2:$A$12</c:f>
              <c:strCache>
                <c:ptCount val="11"/>
                <c:pt idx="0">
                  <c:v>政策文件</c:v>
                </c:pt>
                <c:pt idx="1">
                  <c:v>部门办公会</c:v>
                </c:pt>
                <c:pt idx="2">
                  <c:v>会议议定事项解读</c:v>
                </c:pt>
                <c:pt idx="3">
                  <c:v>行政权力事项</c:v>
                </c:pt>
                <c:pt idx="4">
                  <c:v>建议提案</c:v>
                </c:pt>
                <c:pt idx="5">
                  <c:v>财政信息</c:v>
                </c:pt>
                <c:pt idx="6">
                  <c:v>重点领域信息公开</c:v>
                </c:pt>
                <c:pt idx="7">
                  <c:v>政策解读</c:v>
                </c:pt>
                <c:pt idx="8">
                  <c:v>人事信息</c:v>
                </c:pt>
                <c:pt idx="9">
                  <c:v>业务动态</c:v>
                </c:pt>
                <c:pt idx="10">
                  <c:v>政务公开保障机制</c:v>
                </c:pt>
              </c:strCache>
            </c:strRef>
          </c:cat>
          <c:val>
            <c:numRef>
              <c:f>Sheet1!$B$2:$B$12</c:f>
              <c:numCache>
                <c:formatCode>General</c:formatCode>
                <c:ptCount val="11"/>
                <c:pt idx="0">
                  <c:v>4</c:v>
                </c:pt>
                <c:pt idx="1">
                  <c:v>4</c:v>
                </c:pt>
                <c:pt idx="2">
                  <c:v>4</c:v>
                </c:pt>
                <c:pt idx="3">
                  <c:v>52</c:v>
                </c:pt>
                <c:pt idx="4">
                  <c:v>20</c:v>
                </c:pt>
                <c:pt idx="5">
                  <c:v>3</c:v>
                </c:pt>
                <c:pt idx="6">
                  <c:v>35</c:v>
                </c:pt>
                <c:pt idx="7">
                  <c:v>6</c:v>
                </c:pt>
                <c:pt idx="8">
                  <c:v>3</c:v>
                </c:pt>
                <c:pt idx="9">
                  <c:v>4</c:v>
                </c:pt>
                <c:pt idx="10">
                  <c:v>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燕～٩(๑´3｀๑)۶～</cp:lastModifiedBy>
  <dcterms:modified xsi:type="dcterms:W3CDTF">2022-03-10T02:40:28Z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