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7D7D" w:rsidRDefault="003A6404" w:rsidP="0057418A">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张店区住房和城乡建设局</w:t>
      </w:r>
    </w:p>
    <w:p w:rsidR="00817D7D" w:rsidRDefault="003A6404" w:rsidP="0057418A">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2022年政府信息公开工作年度报告</w:t>
      </w:r>
    </w:p>
    <w:p w:rsidR="00817D7D" w:rsidRDefault="00817D7D" w:rsidP="0057418A">
      <w:pPr>
        <w:spacing w:line="560" w:lineRule="exact"/>
        <w:rPr>
          <w:rFonts w:ascii="仿宋" w:eastAsia="仿宋" w:hAnsi="仿宋" w:cs="仿宋"/>
          <w:sz w:val="32"/>
          <w:szCs w:val="32"/>
        </w:rPr>
      </w:pPr>
    </w:p>
    <w:p w:rsidR="00817D7D" w:rsidRDefault="003A6404" w:rsidP="00476FA0">
      <w:pPr>
        <w:spacing w:line="560" w:lineRule="exact"/>
        <w:rPr>
          <w:rFonts w:ascii="仿宋" w:eastAsia="仿宋" w:hAnsi="仿宋" w:cs="仿宋"/>
          <w:sz w:val="32"/>
          <w:szCs w:val="32"/>
        </w:rPr>
      </w:pPr>
      <w:r>
        <w:rPr>
          <w:rFonts w:ascii="仿宋" w:eastAsia="仿宋" w:hAnsi="仿宋" w:cs="仿宋" w:hint="eastAsia"/>
          <w:sz w:val="32"/>
          <w:szCs w:val="32"/>
        </w:rPr>
        <w:t xml:space="preserve">  </w:t>
      </w:r>
      <w:r w:rsidRPr="005F522C">
        <w:rPr>
          <w:rFonts w:ascii="仿宋_GB2312" w:eastAsia="仿宋_GB2312" w:hAnsi="仿宋_GB2312" w:cs="仿宋_GB2312" w:hint="eastAsia"/>
          <w:color w:val="000000" w:themeColor="text1"/>
          <w:sz w:val="32"/>
          <w:szCs w:val="32"/>
        </w:rPr>
        <w:t xml:space="preserve">  </w:t>
      </w:r>
      <w:r w:rsidR="00476FA0">
        <w:rPr>
          <w:rFonts w:ascii="仿宋_GB2312" w:eastAsia="仿宋_GB2312" w:hAnsi="微软雅黑" w:cs="宋体" w:hint="eastAsia"/>
          <w:color w:val="000000"/>
          <w:kern w:val="0"/>
          <w:sz w:val="32"/>
          <w:szCs w:val="32"/>
          <w:shd w:val="clear" w:color="auto" w:fill="FFFFFF"/>
        </w:rPr>
        <w:t>本年度报告根据新修订《中华人民共和国政府信息公开条例》（以下简称《条例》）要求编制的。</w:t>
      </w:r>
      <w:r w:rsidR="005F522C">
        <w:rPr>
          <w:rFonts w:ascii="仿宋_GB2312" w:eastAsia="仿宋_GB2312" w:hAnsi="仿宋_GB2312" w:cs="仿宋_GB2312" w:hint="eastAsia"/>
          <w:color w:val="000000" w:themeColor="text1"/>
          <w:sz w:val="32"/>
          <w:szCs w:val="32"/>
        </w:rPr>
        <w:t>本年度报告中所列数据的统计期限自2022年1月1日起，至2022年12月31日止。如对报告内容有疑问，请与</w:t>
      </w:r>
      <w:r w:rsidR="005F522C" w:rsidRPr="005F522C">
        <w:rPr>
          <w:rFonts w:ascii="仿宋_GB2312" w:eastAsia="仿宋_GB2312" w:hAnsi="仿宋_GB2312" w:cs="仿宋_GB2312" w:hint="eastAsia"/>
          <w:color w:val="000000" w:themeColor="text1"/>
          <w:sz w:val="32"/>
          <w:szCs w:val="32"/>
        </w:rPr>
        <w:t>张店区住房和城乡建设局</w:t>
      </w:r>
      <w:r w:rsidR="005F522C">
        <w:rPr>
          <w:rFonts w:ascii="仿宋_GB2312" w:eastAsia="仿宋_GB2312" w:hAnsi="仿宋_GB2312" w:cs="仿宋_GB2312" w:hint="eastAsia"/>
          <w:color w:val="000000" w:themeColor="text1"/>
          <w:sz w:val="32"/>
          <w:szCs w:val="32"/>
        </w:rPr>
        <w:t>联系（地址：淄博市张店区商场西街62号；邮编：255000；电话：0533-7022138；邮箱：</w:t>
      </w:r>
      <w:r w:rsidR="00715874">
        <w:rPr>
          <w:rFonts w:ascii="仿宋_GB2312" w:eastAsia="仿宋_GB2312" w:hint="eastAsia"/>
          <w:color w:val="000000"/>
          <w:sz w:val="32"/>
          <w:szCs w:val="32"/>
          <w:shd w:val="clear" w:color="auto" w:fill="FFFFFF"/>
        </w:rPr>
        <w:t>zdqzhjjzzxck@zb.shandong.cn</w:t>
      </w:r>
      <w:r w:rsidR="005F522C">
        <w:rPr>
          <w:rFonts w:ascii="仿宋_GB2312" w:eastAsia="仿宋_GB2312" w:hAnsi="仿宋_GB2312" w:cs="仿宋_GB2312" w:hint="eastAsia"/>
          <w:color w:val="000000" w:themeColor="text1"/>
          <w:sz w:val="32"/>
          <w:szCs w:val="32"/>
        </w:rPr>
        <w:t>）。</w:t>
      </w:r>
    </w:p>
    <w:p w:rsidR="00817D7D" w:rsidRDefault="003A6404" w:rsidP="00476FA0">
      <w:pPr>
        <w:spacing w:line="560" w:lineRule="exact"/>
        <w:rPr>
          <w:rFonts w:ascii="仿宋" w:eastAsia="仿宋" w:hAnsi="仿宋" w:cs="仿宋"/>
          <w:sz w:val="32"/>
          <w:szCs w:val="32"/>
        </w:rPr>
      </w:pPr>
      <w:r>
        <w:rPr>
          <w:rFonts w:ascii="仿宋" w:eastAsia="仿宋" w:hAnsi="仿宋" w:cs="仿宋" w:hint="eastAsia"/>
          <w:sz w:val="32"/>
          <w:szCs w:val="32"/>
        </w:rPr>
        <w:t xml:space="preserve">    </w:t>
      </w:r>
      <w:r>
        <w:rPr>
          <w:rFonts w:ascii="黑体" w:eastAsia="黑体" w:hAnsi="黑体" w:cs="黑体" w:hint="eastAsia"/>
          <w:sz w:val="32"/>
          <w:szCs w:val="32"/>
        </w:rPr>
        <w:t>一、总体情况</w:t>
      </w:r>
    </w:p>
    <w:p w:rsidR="00817D7D" w:rsidRDefault="003A6404" w:rsidP="0057418A">
      <w:pPr>
        <w:spacing w:line="560" w:lineRule="exact"/>
        <w:ind w:firstLine="640"/>
        <w:rPr>
          <w:rFonts w:ascii="仿宋" w:eastAsia="仿宋" w:hAnsi="仿宋" w:cs="仿宋"/>
          <w:sz w:val="32"/>
          <w:szCs w:val="32"/>
        </w:rPr>
      </w:pPr>
      <w:r>
        <w:rPr>
          <w:rFonts w:ascii="仿宋" w:eastAsia="仿宋" w:hAnsi="仿宋" w:cs="仿宋" w:hint="eastAsia"/>
          <w:sz w:val="32"/>
          <w:szCs w:val="32"/>
        </w:rPr>
        <w:t>2022年，张店区住建局坚持围绕中心、服务大局，进一步贯彻落实《政府信息公开条例》有关要求，持续深化重点信息领域公开，切实加强政策解读、回应关切等，不断完善政务公开制度，政府信息公开工作取得一定成效。</w:t>
      </w:r>
    </w:p>
    <w:p w:rsidR="0057418A" w:rsidRDefault="003A6404" w:rsidP="00CF7D80">
      <w:pPr>
        <w:spacing w:line="560" w:lineRule="exact"/>
        <w:ind w:firstLine="640"/>
        <w:rPr>
          <w:rFonts w:ascii="仿宋" w:eastAsia="仿宋" w:hAnsi="仿宋" w:cs="仿宋"/>
          <w:sz w:val="32"/>
          <w:szCs w:val="32"/>
        </w:rPr>
      </w:pPr>
      <w:r>
        <w:rPr>
          <w:rFonts w:ascii="仿宋" w:eastAsia="仿宋" w:hAnsi="仿宋" w:cs="仿宋" w:hint="eastAsia"/>
          <w:sz w:val="32"/>
          <w:szCs w:val="32"/>
        </w:rPr>
        <w:t>（一）主动公开</w:t>
      </w:r>
      <w:r w:rsidR="000D24E2">
        <w:rPr>
          <w:rFonts w:ascii="仿宋" w:eastAsia="仿宋" w:hAnsi="仿宋" w:cs="仿宋" w:hint="eastAsia"/>
          <w:sz w:val="32"/>
          <w:szCs w:val="32"/>
        </w:rPr>
        <w:t>方面</w:t>
      </w:r>
      <w:r>
        <w:rPr>
          <w:rFonts w:ascii="仿宋" w:eastAsia="仿宋" w:hAnsi="仿宋" w:cs="仿宋" w:hint="eastAsia"/>
          <w:sz w:val="32"/>
          <w:szCs w:val="32"/>
        </w:rPr>
        <w:t>。我局认真贯彻《山东省人民政府办公厅关于印发2022年山东省政务公开工作要点的通知》（鲁政办发〔2022〕5号）、《淄博市人民政府办公室关于印发2022年淄博市政务公开工作方案的通知》（</w:t>
      </w:r>
      <w:proofErr w:type="gramStart"/>
      <w:r>
        <w:rPr>
          <w:rFonts w:ascii="仿宋" w:eastAsia="仿宋" w:hAnsi="仿宋" w:cs="仿宋" w:hint="eastAsia"/>
          <w:sz w:val="32"/>
          <w:szCs w:val="32"/>
        </w:rPr>
        <w:t>淄</w:t>
      </w:r>
      <w:proofErr w:type="gramEnd"/>
      <w:r>
        <w:rPr>
          <w:rFonts w:ascii="仿宋" w:eastAsia="仿宋" w:hAnsi="仿宋" w:cs="仿宋" w:hint="eastAsia"/>
          <w:sz w:val="32"/>
          <w:szCs w:val="32"/>
        </w:rPr>
        <w:t>政办字〔2022〕20号）、</w:t>
      </w:r>
      <w:r>
        <w:rPr>
          <w:rFonts w:ascii="宋体" w:eastAsia="宋体" w:hAnsi="宋体" w:cs="宋体" w:hint="eastAsia"/>
          <w:sz w:val="32"/>
          <w:szCs w:val="32"/>
        </w:rPr>
        <w:t>《</w:t>
      </w:r>
      <w:r>
        <w:rPr>
          <w:rFonts w:ascii="仿宋" w:eastAsia="仿宋" w:hAnsi="仿宋" w:cs="仿宋" w:hint="eastAsia"/>
          <w:sz w:val="32"/>
          <w:szCs w:val="32"/>
        </w:rPr>
        <w:t>张店区人民政府办公室关于印发2022年张店区政务公开工作方案的通知</w:t>
      </w:r>
      <w:r>
        <w:rPr>
          <w:rFonts w:ascii="宋体" w:eastAsia="宋体" w:hAnsi="宋体" w:cs="宋体" w:hint="eastAsia"/>
          <w:sz w:val="32"/>
          <w:szCs w:val="32"/>
        </w:rPr>
        <w:t>》</w:t>
      </w:r>
      <w:r>
        <w:rPr>
          <w:rFonts w:ascii="仿宋" w:eastAsia="仿宋" w:hAnsi="仿宋" w:cs="仿宋" w:hint="eastAsia"/>
          <w:sz w:val="32"/>
          <w:szCs w:val="32"/>
        </w:rPr>
        <w:t>（张政办字〔2022〕11号）各项要求，不断强化落实政府信息的主动公开工作，规范主动公开的范围，加强对群众关注度较高的公共资源配置、保障性住房、重点项目建设等信息的主</w:t>
      </w:r>
      <w:r>
        <w:rPr>
          <w:rFonts w:ascii="仿宋" w:eastAsia="仿宋" w:hAnsi="仿宋" w:cs="仿宋" w:hint="eastAsia"/>
          <w:sz w:val="32"/>
          <w:szCs w:val="32"/>
        </w:rPr>
        <w:lastRenderedPageBreak/>
        <w:t>动公开工作。全年依托张店区政府门户网站，及时主动公开发布各类信息</w:t>
      </w:r>
      <w:r w:rsidR="002A15C5">
        <w:rPr>
          <w:rFonts w:ascii="仿宋" w:eastAsia="仿宋" w:hAnsi="仿宋" w:cs="仿宋" w:hint="eastAsia"/>
          <w:sz w:val="32"/>
          <w:szCs w:val="32"/>
        </w:rPr>
        <w:t>25</w:t>
      </w:r>
      <w:r>
        <w:rPr>
          <w:rFonts w:ascii="仿宋" w:eastAsia="仿宋" w:hAnsi="仿宋" w:cs="仿宋" w:hint="eastAsia"/>
          <w:sz w:val="32"/>
          <w:szCs w:val="32"/>
        </w:rPr>
        <w:t>9条。其中，政策文件5条、规划计划2条、会议信息</w:t>
      </w:r>
      <w:r w:rsidR="002A15C5">
        <w:rPr>
          <w:rFonts w:ascii="仿宋" w:eastAsia="仿宋" w:hAnsi="仿宋" w:cs="仿宋" w:hint="eastAsia"/>
          <w:sz w:val="32"/>
          <w:szCs w:val="32"/>
        </w:rPr>
        <w:t>14</w:t>
      </w:r>
      <w:r>
        <w:rPr>
          <w:rFonts w:ascii="仿宋" w:eastAsia="仿宋" w:hAnsi="仿宋" w:cs="仿宋" w:hint="eastAsia"/>
          <w:sz w:val="32"/>
          <w:szCs w:val="32"/>
        </w:rPr>
        <w:t>条、行政权力信息55条、财政信息7条、重点领域信息</w:t>
      </w:r>
      <w:r w:rsidR="002A15C5">
        <w:rPr>
          <w:rFonts w:ascii="仿宋" w:eastAsia="仿宋" w:hAnsi="仿宋" w:cs="仿宋" w:hint="eastAsia"/>
          <w:sz w:val="32"/>
          <w:szCs w:val="32"/>
        </w:rPr>
        <w:t>76</w:t>
      </w:r>
      <w:r>
        <w:rPr>
          <w:rFonts w:ascii="仿宋" w:eastAsia="仿宋" w:hAnsi="仿宋" w:cs="仿宋" w:hint="eastAsia"/>
          <w:sz w:val="32"/>
          <w:szCs w:val="32"/>
        </w:rPr>
        <w:t>条、政策解读5条、业务动态</w:t>
      </w:r>
      <w:r w:rsidR="002A15C5">
        <w:rPr>
          <w:rFonts w:ascii="仿宋" w:eastAsia="仿宋" w:hAnsi="仿宋" w:cs="仿宋" w:hint="eastAsia"/>
          <w:sz w:val="32"/>
          <w:szCs w:val="32"/>
        </w:rPr>
        <w:t>28</w:t>
      </w:r>
      <w:r>
        <w:rPr>
          <w:rFonts w:ascii="仿宋" w:eastAsia="仿宋" w:hAnsi="仿宋" w:cs="仿宋" w:hint="eastAsia"/>
          <w:sz w:val="32"/>
          <w:szCs w:val="32"/>
        </w:rPr>
        <w:t>条、建议提案35条、其他信息</w:t>
      </w:r>
      <w:r w:rsidR="002A15C5">
        <w:rPr>
          <w:rFonts w:ascii="仿宋" w:eastAsia="仿宋" w:hAnsi="仿宋" w:cs="仿宋" w:hint="eastAsia"/>
          <w:sz w:val="32"/>
          <w:szCs w:val="32"/>
        </w:rPr>
        <w:t>32</w:t>
      </w:r>
      <w:r>
        <w:rPr>
          <w:rFonts w:ascii="仿宋" w:eastAsia="仿宋" w:hAnsi="仿宋" w:cs="仿宋" w:hint="eastAsia"/>
          <w:sz w:val="32"/>
          <w:szCs w:val="32"/>
        </w:rPr>
        <w:t>条。</w:t>
      </w:r>
    </w:p>
    <w:p w:rsidR="0057418A" w:rsidRDefault="003A6404" w:rsidP="00CF7D80">
      <w:pPr>
        <w:spacing w:line="560" w:lineRule="exact"/>
        <w:ind w:firstLine="640"/>
        <w:rPr>
          <w:rFonts w:ascii="仿宋" w:eastAsia="仿宋" w:hAnsi="仿宋" w:cs="仿宋"/>
          <w:sz w:val="32"/>
          <w:szCs w:val="32"/>
        </w:rPr>
      </w:pPr>
      <w:r>
        <w:rPr>
          <w:rFonts w:ascii="仿宋" w:eastAsia="仿宋" w:hAnsi="仿宋" w:cs="仿宋" w:hint="eastAsia"/>
          <w:sz w:val="32"/>
          <w:szCs w:val="32"/>
        </w:rPr>
        <w:t>（二）依申请公开</w:t>
      </w:r>
      <w:r w:rsidR="000D24E2">
        <w:rPr>
          <w:rFonts w:ascii="仿宋" w:eastAsia="仿宋" w:hAnsi="仿宋" w:cs="仿宋" w:hint="eastAsia"/>
          <w:sz w:val="32"/>
          <w:szCs w:val="32"/>
        </w:rPr>
        <w:t>方面</w:t>
      </w:r>
      <w:r>
        <w:rPr>
          <w:rFonts w:ascii="仿宋" w:eastAsia="仿宋" w:hAnsi="仿宋" w:cs="仿宋" w:hint="eastAsia"/>
          <w:sz w:val="32"/>
          <w:szCs w:val="32"/>
        </w:rPr>
        <w:t>。2022年新收政府信息公开申请数量31件。已办结25件，结转下年度继续办理的6件。</w:t>
      </w:r>
      <w:r w:rsidR="006E372F">
        <w:rPr>
          <w:rFonts w:ascii="仿宋" w:eastAsia="仿宋" w:hAnsi="仿宋" w:cs="仿宋" w:hint="eastAsia"/>
          <w:sz w:val="32"/>
          <w:szCs w:val="32"/>
        </w:rPr>
        <w:t>2022年新收依申请数量是2021年的3倍。</w:t>
      </w:r>
      <w:r>
        <w:rPr>
          <w:rFonts w:ascii="仿宋" w:eastAsia="仿宋" w:hAnsi="仿宋" w:cs="仿宋" w:hint="eastAsia"/>
          <w:sz w:val="32"/>
          <w:szCs w:val="32"/>
        </w:rPr>
        <w:t>未发生因有关政府信息公开而引发的行政复议、行政诉讼案件。</w:t>
      </w:r>
    </w:p>
    <w:p w:rsidR="009F6E40" w:rsidRDefault="003A6404" w:rsidP="00CF7D80">
      <w:pPr>
        <w:spacing w:line="560" w:lineRule="exact"/>
        <w:ind w:firstLine="640"/>
        <w:rPr>
          <w:rFonts w:ascii="仿宋" w:eastAsia="仿宋" w:hAnsi="仿宋" w:cs="仿宋"/>
          <w:sz w:val="32"/>
          <w:szCs w:val="32"/>
        </w:rPr>
      </w:pPr>
      <w:r>
        <w:rPr>
          <w:rFonts w:ascii="仿宋" w:eastAsia="仿宋" w:hAnsi="仿宋" w:cs="仿宋" w:hint="eastAsia"/>
          <w:sz w:val="32"/>
          <w:szCs w:val="32"/>
        </w:rPr>
        <w:t>（三）政府信息管理</w:t>
      </w:r>
      <w:r w:rsidR="000D24E2">
        <w:rPr>
          <w:rFonts w:ascii="仿宋" w:eastAsia="仿宋" w:hAnsi="仿宋" w:cs="仿宋" w:hint="eastAsia"/>
          <w:sz w:val="32"/>
          <w:szCs w:val="32"/>
        </w:rPr>
        <w:t>方面</w:t>
      </w:r>
      <w:r>
        <w:rPr>
          <w:rFonts w:ascii="仿宋" w:eastAsia="仿宋" w:hAnsi="仿宋" w:cs="仿宋" w:hint="eastAsia"/>
          <w:sz w:val="32"/>
          <w:szCs w:val="32"/>
        </w:rPr>
        <w:t>。我局领导高度重视信息公开工作，制定</w:t>
      </w:r>
      <w:hyperlink r:id="rId8" w:tgtFrame="http://www.zhangdian.gov.cn/gongkai/site_zdqzfhcxjsj/channel_5fe05c5cd7950648e6a5dd08/_blank" w:history="1">
        <w:r>
          <w:rPr>
            <w:rFonts w:ascii="仿宋" w:eastAsia="仿宋" w:hAnsi="仿宋" w:cs="仿宋" w:hint="eastAsia"/>
            <w:sz w:val="32"/>
            <w:szCs w:val="32"/>
          </w:rPr>
          <w:t>政务公开工作方案</w:t>
        </w:r>
      </w:hyperlink>
      <w:r>
        <w:rPr>
          <w:rFonts w:ascii="仿宋" w:eastAsia="仿宋" w:hAnsi="仿宋" w:cs="仿宋" w:hint="eastAsia"/>
          <w:sz w:val="32"/>
          <w:szCs w:val="32"/>
        </w:rPr>
        <w:t>、主动公开基本目录，明确机关各科室、局属各单位的相关任务及信息更新的频率，确保政府信息公开的效率和质量。继续推行信息公开领导小组工作机制，形成一把手负总责，分管领导部署，局组织人事宣传科抓落实，责任科室、局属单位层层推进的工作格局，确保政务公开内容合法、规范、具体、真实、统一、有效，有力地推动了全局政务公开各项工作的顺利开展。</w:t>
      </w:r>
    </w:p>
    <w:p w:rsidR="007D73C0" w:rsidRDefault="003A6404" w:rsidP="00CF7D80">
      <w:pPr>
        <w:spacing w:line="560" w:lineRule="exact"/>
        <w:ind w:firstLine="640"/>
        <w:rPr>
          <w:rFonts w:ascii="仿宋" w:eastAsia="仿宋" w:hAnsi="仿宋" w:cs="仿宋"/>
          <w:sz w:val="32"/>
          <w:szCs w:val="32"/>
        </w:rPr>
      </w:pPr>
      <w:r>
        <w:rPr>
          <w:rFonts w:ascii="仿宋" w:eastAsia="仿宋" w:hAnsi="仿宋" w:cs="仿宋" w:hint="eastAsia"/>
          <w:sz w:val="32"/>
          <w:szCs w:val="32"/>
        </w:rPr>
        <w:t>（四）政府信息公开平台建设</w:t>
      </w:r>
      <w:r w:rsidR="000D24E2">
        <w:rPr>
          <w:rFonts w:ascii="仿宋" w:eastAsia="仿宋" w:hAnsi="仿宋" w:cs="仿宋" w:hint="eastAsia"/>
          <w:sz w:val="32"/>
          <w:szCs w:val="32"/>
        </w:rPr>
        <w:t>方面</w:t>
      </w:r>
      <w:r>
        <w:rPr>
          <w:rFonts w:ascii="仿宋" w:eastAsia="仿宋" w:hAnsi="仿宋" w:cs="仿宋" w:hint="eastAsia"/>
          <w:sz w:val="32"/>
          <w:szCs w:val="32"/>
        </w:rPr>
        <w:t>。主动做好</w:t>
      </w:r>
      <w:r>
        <w:rPr>
          <w:rFonts w:ascii="仿宋_GB2312" w:eastAsia="仿宋_GB2312" w:cs="仿宋_GB2312"/>
          <w:sz w:val="32"/>
          <w:szCs w:val="32"/>
          <w:shd w:val="clear" w:color="auto" w:fill="FFFFFF"/>
        </w:rPr>
        <w:t>张店区人民政府</w:t>
      </w:r>
      <w:proofErr w:type="gramStart"/>
      <w:r>
        <w:rPr>
          <w:rFonts w:ascii="仿宋_GB2312" w:eastAsia="仿宋_GB2312" w:cs="仿宋_GB2312"/>
          <w:sz w:val="32"/>
          <w:szCs w:val="32"/>
          <w:shd w:val="clear" w:color="auto" w:fill="FFFFFF"/>
        </w:rPr>
        <w:t>门户网维护</w:t>
      </w:r>
      <w:proofErr w:type="gramEnd"/>
      <w:r>
        <w:rPr>
          <w:rFonts w:ascii="仿宋_GB2312" w:eastAsia="仿宋_GB2312" w:cs="仿宋_GB2312"/>
          <w:sz w:val="32"/>
          <w:szCs w:val="32"/>
          <w:shd w:val="clear" w:color="auto" w:fill="FFFFFF"/>
        </w:rPr>
        <w:t>建设工作</w:t>
      </w:r>
      <w:r>
        <w:rPr>
          <w:rFonts w:ascii="仿宋" w:eastAsia="仿宋" w:hAnsi="仿宋" w:cs="仿宋" w:hint="eastAsia"/>
          <w:sz w:val="32"/>
          <w:szCs w:val="32"/>
        </w:rPr>
        <w:t>，提高政府信息发布质量。网站设置了履职依据、机构职能、领导信息、规划计划、会议公开、财政信息、重点领域、政策解读、建议提案等公开栏目，</w:t>
      </w:r>
      <w:r>
        <w:rPr>
          <w:rFonts w:ascii="仿宋_GB2312" w:eastAsia="仿宋_GB2312" w:cs="仿宋_GB2312"/>
          <w:sz w:val="32"/>
          <w:szCs w:val="32"/>
          <w:shd w:val="clear" w:color="auto" w:fill="FFFFFF"/>
        </w:rPr>
        <w:t>按照工作实际情况及时调整，</w:t>
      </w:r>
      <w:r>
        <w:rPr>
          <w:rFonts w:ascii="仿宋_GB2312" w:eastAsia="仿宋_GB2312" w:cs="仿宋_GB2312" w:hint="eastAsia"/>
          <w:sz w:val="32"/>
          <w:szCs w:val="32"/>
          <w:shd w:val="clear" w:color="auto" w:fill="FFFFFF"/>
        </w:rPr>
        <w:t>并</w:t>
      </w:r>
      <w:r>
        <w:rPr>
          <w:rFonts w:ascii="仿宋_GB2312" w:eastAsia="仿宋_GB2312" w:cs="仿宋_GB2312"/>
          <w:sz w:val="32"/>
          <w:szCs w:val="32"/>
          <w:shd w:val="clear" w:color="auto" w:fill="FFFFFF"/>
        </w:rPr>
        <w:t>做好</w:t>
      </w:r>
      <w:r>
        <w:rPr>
          <w:rFonts w:ascii="仿宋_GB2312" w:eastAsia="仿宋_GB2312" w:cs="仿宋_GB2312" w:hint="eastAsia"/>
          <w:sz w:val="32"/>
          <w:szCs w:val="32"/>
          <w:shd w:val="clear" w:color="auto" w:fill="FFFFFF"/>
        </w:rPr>
        <w:t>主动</w:t>
      </w:r>
      <w:r>
        <w:rPr>
          <w:rFonts w:ascii="仿宋_GB2312" w:eastAsia="仿宋_GB2312" w:cs="仿宋_GB2312"/>
          <w:sz w:val="32"/>
          <w:szCs w:val="32"/>
          <w:shd w:val="clear" w:color="auto" w:fill="FFFFFF"/>
        </w:rPr>
        <w:t>公开目录调整，</w:t>
      </w:r>
      <w:r>
        <w:rPr>
          <w:rFonts w:ascii="仿宋" w:eastAsia="仿宋" w:hAnsi="仿宋" w:cs="仿宋" w:hint="eastAsia"/>
          <w:sz w:val="32"/>
          <w:szCs w:val="32"/>
        </w:rPr>
        <w:t>主动发布我区住房城乡建</w:t>
      </w:r>
      <w:r>
        <w:rPr>
          <w:rFonts w:ascii="仿宋" w:eastAsia="仿宋" w:hAnsi="仿宋" w:cs="仿宋" w:hint="eastAsia"/>
          <w:sz w:val="32"/>
          <w:szCs w:val="32"/>
        </w:rPr>
        <w:lastRenderedPageBreak/>
        <w:t>设领域的各类信息。2022年，</w:t>
      </w:r>
      <w:proofErr w:type="gramStart"/>
      <w:r>
        <w:rPr>
          <w:rFonts w:ascii="仿宋" w:eastAsia="仿宋" w:hAnsi="仿宋" w:cs="仿宋" w:hint="eastAsia"/>
          <w:sz w:val="32"/>
          <w:szCs w:val="32"/>
        </w:rPr>
        <w:t>依托爱</w:t>
      </w:r>
      <w:proofErr w:type="gramEnd"/>
      <w:r>
        <w:rPr>
          <w:rFonts w:ascii="仿宋" w:eastAsia="仿宋" w:hAnsi="仿宋" w:cs="仿宋" w:hint="eastAsia"/>
          <w:sz w:val="32"/>
          <w:szCs w:val="32"/>
        </w:rPr>
        <w:t>张店APP开设张店区住建局政务号，主动发布人才公寓申报、道路封闭、房地产经纪机构备案等信息。</w:t>
      </w:r>
    </w:p>
    <w:p w:rsidR="007D73C0" w:rsidRPr="00CF7D80" w:rsidRDefault="003A6404" w:rsidP="00CF7D80">
      <w:pPr>
        <w:spacing w:line="560" w:lineRule="exact"/>
        <w:ind w:firstLine="640"/>
        <w:rPr>
          <w:rFonts w:ascii="仿宋" w:eastAsia="仿宋" w:hAnsi="仿宋" w:cs="仿宋"/>
          <w:sz w:val="32"/>
          <w:szCs w:val="32"/>
          <w:shd w:val="clear" w:color="auto" w:fill="FFFFFF"/>
        </w:rPr>
      </w:pPr>
      <w:r>
        <w:rPr>
          <w:rFonts w:ascii="仿宋" w:eastAsia="仿宋" w:hAnsi="仿宋" w:cs="仿宋" w:hint="eastAsia"/>
          <w:sz w:val="32"/>
          <w:szCs w:val="32"/>
        </w:rPr>
        <w:t>（五）监督保障</w:t>
      </w:r>
      <w:r w:rsidR="000D24E2">
        <w:rPr>
          <w:rFonts w:ascii="仿宋" w:eastAsia="仿宋" w:hAnsi="仿宋" w:cs="仿宋" w:hint="eastAsia"/>
          <w:sz w:val="32"/>
          <w:szCs w:val="32"/>
        </w:rPr>
        <w:t>方面</w:t>
      </w:r>
      <w:r>
        <w:rPr>
          <w:rFonts w:ascii="仿宋" w:eastAsia="仿宋" w:hAnsi="仿宋" w:cs="仿宋" w:hint="eastAsia"/>
          <w:sz w:val="32"/>
          <w:szCs w:val="32"/>
        </w:rPr>
        <w:t>。对发布的信息进行多审制，局属各部门初审、局组织人事宣传科复审、分管领导三审，同时对政策性文件的公开，由政策法规科进行把关，确保政府信息公开的准确性，提高发布质量。积极参加市区政府信息公开专项业务培训，提高工作人员业务能力水平。2022年，召开</w:t>
      </w:r>
      <w:proofErr w:type="gramStart"/>
      <w:r>
        <w:rPr>
          <w:rFonts w:ascii="仿宋" w:eastAsia="仿宋" w:hAnsi="仿宋" w:cs="仿宋" w:hint="eastAsia"/>
          <w:sz w:val="32"/>
          <w:szCs w:val="32"/>
        </w:rPr>
        <w:t>文明宜</w:t>
      </w:r>
      <w:proofErr w:type="gramEnd"/>
      <w:r>
        <w:rPr>
          <w:rFonts w:ascii="仿宋" w:eastAsia="仿宋" w:hAnsi="仿宋" w:cs="仿宋" w:hint="eastAsia"/>
          <w:sz w:val="32"/>
          <w:szCs w:val="32"/>
        </w:rPr>
        <w:t>居品质提升工作新闻发布会，介绍棚户区、老旧小区、雨污分流、</w:t>
      </w:r>
      <w:r>
        <w:rPr>
          <w:rFonts w:ascii="仿宋" w:eastAsia="仿宋" w:hAnsi="仿宋" w:cs="仿宋"/>
          <w:sz w:val="32"/>
          <w:szCs w:val="32"/>
        </w:rPr>
        <w:t>天然气软管更换、内燃气设施改造</w:t>
      </w:r>
      <w:r>
        <w:rPr>
          <w:rFonts w:ascii="仿宋" w:eastAsia="仿宋" w:hAnsi="仿宋" w:cs="仿宋" w:hint="eastAsia"/>
          <w:sz w:val="32"/>
          <w:szCs w:val="32"/>
        </w:rPr>
        <w:t>、</w:t>
      </w:r>
      <w:r>
        <w:rPr>
          <w:rFonts w:ascii="仿宋" w:eastAsia="仿宋" w:hAnsi="仿宋" w:cs="仿宋"/>
          <w:sz w:val="32"/>
          <w:szCs w:val="32"/>
        </w:rPr>
        <w:t>市政道路建设</w:t>
      </w:r>
      <w:r>
        <w:rPr>
          <w:rFonts w:ascii="仿宋" w:eastAsia="仿宋" w:hAnsi="仿宋" w:cs="仿宋" w:hint="eastAsia"/>
          <w:sz w:val="32"/>
          <w:szCs w:val="32"/>
        </w:rPr>
        <w:t>等工作进展和成效。做好</w:t>
      </w:r>
      <w:r>
        <w:rPr>
          <w:rFonts w:ascii="仿宋" w:eastAsia="仿宋" w:hAnsi="仿宋" w:cs="仿宋"/>
          <w:sz w:val="32"/>
          <w:szCs w:val="32"/>
          <w:shd w:val="clear" w:color="auto" w:fill="FFFFFF"/>
        </w:rPr>
        <w:t>政府网站互动平台答复工作，对公众意见、建议</w:t>
      </w:r>
      <w:r>
        <w:rPr>
          <w:rFonts w:ascii="仿宋" w:eastAsia="仿宋" w:hAnsi="仿宋" w:cs="仿宋" w:hint="eastAsia"/>
          <w:sz w:val="32"/>
          <w:szCs w:val="32"/>
          <w:shd w:val="clear" w:color="auto" w:fill="FFFFFF"/>
        </w:rPr>
        <w:t>均</w:t>
      </w:r>
      <w:r>
        <w:rPr>
          <w:rFonts w:ascii="仿宋" w:eastAsia="仿宋" w:hAnsi="仿宋" w:cs="仿宋"/>
          <w:sz w:val="32"/>
          <w:szCs w:val="32"/>
          <w:shd w:val="clear" w:color="auto" w:fill="FFFFFF"/>
        </w:rPr>
        <w:t>在5个工作日内答复。</w:t>
      </w:r>
    </w:p>
    <w:p w:rsidR="00817D7D" w:rsidRDefault="003A6404" w:rsidP="0057418A">
      <w:pPr>
        <w:spacing w:line="560" w:lineRule="exact"/>
        <w:rPr>
          <w:rFonts w:ascii="仿宋" w:eastAsia="仿宋" w:hAnsi="仿宋" w:cs="仿宋"/>
          <w:sz w:val="32"/>
          <w:szCs w:val="32"/>
        </w:rPr>
      </w:pPr>
      <w:r>
        <w:rPr>
          <w:rFonts w:ascii="仿宋" w:eastAsia="仿宋" w:hAnsi="仿宋" w:cs="仿宋" w:hint="eastAsia"/>
          <w:sz w:val="32"/>
          <w:szCs w:val="32"/>
        </w:rPr>
        <w:t xml:space="preserve">  </w:t>
      </w:r>
      <w:r>
        <w:rPr>
          <w:rFonts w:ascii="黑体" w:eastAsia="黑体" w:hAnsi="黑体" w:cs="黑体" w:hint="eastAsia"/>
          <w:sz w:val="32"/>
          <w:szCs w:val="32"/>
        </w:rPr>
        <w:t>二、主动公开政府信息情况</w:t>
      </w:r>
    </w:p>
    <w:tbl>
      <w:tblPr>
        <w:tblW w:w="8205" w:type="dxa"/>
        <w:jc w:val="center"/>
        <w:tblBorders>
          <w:top w:val="single" w:sz="4" w:space="0" w:color="333333"/>
          <w:left w:val="single" w:sz="4" w:space="0" w:color="333333"/>
          <w:bottom w:val="single" w:sz="4" w:space="0" w:color="333333"/>
          <w:right w:val="single" w:sz="4" w:space="0" w:color="333333"/>
        </w:tblBorders>
        <w:tblLayout w:type="fixed"/>
        <w:tblCellMar>
          <w:left w:w="0" w:type="dxa"/>
          <w:right w:w="0" w:type="dxa"/>
        </w:tblCellMar>
        <w:tblLook w:val="04A0"/>
      </w:tblPr>
      <w:tblGrid>
        <w:gridCol w:w="2110"/>
        <w:gridCol w:w="1943"/>
        <w:gridCol w:w="2092"/>
        <w:gridCol w:w="2060"/>
      </w:tblGrid>
      <w:tr w:rsidR="00817D7D" w:rsidTr="000043A4">
        <w:trPr>
          <w:trHeight w:hRule="exact" w:val="567"/>
          <w:jc w:val="center"/>
        </w:trPr>
        <w:tc>
          <w:tcPr>
            <w:tcW w:w="8205" w:type="dxa"/>
            <w:gridSpan w:val="4"/>
            <w:tcBorders>
              <w:top w:val="single" w:sz="8" w:space="0" w:color="auto"/>
              <w:left w:val="single" w:sz="8" w:space="0" w:color="auto"/>
              <w:bottom w:val="single" w:sz="8" w:space="0" w:color="auto"/>
              <w:right w:val="single" w:sz="8" w:space="0" w:color="auto"/>
            </w:tcBorders>
            <w:shd w:val="clear" w:color="auto" w:fill="C6D9F1"/>
            <w:vAlign w:val="center"/>
          </w:tcPr>
          <w:p w:rsidR="00817D7D" w:rsidRDefault="003A6404" w:rsidP="0057418A">
            <w:pPr>
              <w:widowControl/>
              <w:spacing w:line="560" w:lineRule="exact"/>
              <w:jc w:val="center"/>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t>第二十条第（一）项</w:t>
            </w:r>
          </w:p>
        </w:tc>
      </w:tr>
      <w:tr w:rsidR="00817D7D" w:rsidTr="000043A4">
        <w:trPr>
          <w:trHeight w:hRule="exact" w:val="567"/>
          <w:jc w:val="center"/>
        </w:trPr>
        <w:tc>
          <w:tcPr>
            <w:tcW w:w="2110" w:type="dxa"/>
            <w:tcBorders>
              <w:top w:val="single" w:sz="8" w:space="0" w:color="auto"/>
              <w:left w:val="single" w:sz="8" w:space="0" w:color="auto"/>
              <w:bottom w:val="single" w:sz="8" w:space="0" w:color="auto"/>
              <w:right w:val="single" w:sz="8" w:space="0" w:color="auto"/>
            </w:tcBorders>
            <w:vAlign w:val="center"/>
          </w:tcPr>
          <w:p w:rsidR="00817D7D" w:rsidRDefault="003A6404" w:rsidP="0057418A">
            <w:pPr>
              <w:widowControl/>
              <w:spacing w:line="560" w:lineRule="exact"/>
              <w:jc w:val="center"/>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t>信息内容</w:t>
            </w:r>
          </w:p>
        </w:tc>
        <w:tc>
          <w:tcPr>
            <w:tcW w:w="1943" w:type="dxa"/>
            <w:tcBorders>
              <w:top w:val="single" w:sz="8" w:space="0" w:color="auto"/>
              <w:left w:val="single" w:sz="8" w:space="0" w:color="auto"/>
              <w:bottom w:val="single" w:sz="8" w:space="0" w:color="auto"/>
              <w:right w:val="single" w:sz="8" w:space="0" w:color="auto"/>
            </w:tcBorders>
            <w:vAlign w:val="center"/>
          </w:tcPr>
          <w:p w:rsidR="00817D7D" w:rsidRDefault="003A6404" w:rsidP="0057418A">
            <w:pPr>
              <w:widowControl/>
              <w:spacing w:line="560" w:lineRule="exact"/>
              <w:jc w:val="center"/>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t>本年</w:t>
            </w:r>
            <w:r>
              <w:rPr>
                <w:rFonts w:asciiTheme="minorEastAsia" w:hAnsiTheme="minorEastAsia" w:cstheme="minorEastAsia" w:hint="eastAsia"/>
                <w:kern w:val="0"/>
                <w:sz w:val="20"/>
                <w:szCs w:val="20"/>
              </w:rPr>
              <w:t>制发件数</w:t>
            </w:r>
          </w:p>
        </w:tc>
        <w:tc>
          <w:tcPr>
            <w:tcW w:w="2092" w:type="dxa"/>
            <w:tcBorders>
              <w:top w:val="single" w:sz="8" w:space="0" w:color="auto"/>
              <w:left w:val="single" w:sz="8" w:space="0" w:color="auto"/>
              <w:bottom w:val="single" w:sz="8" w:space="0" w:color="auto"/>
              <w:right w:val="single" w:sz="8" w:space="0" w:color="auto"/>
            </w:tcBorders>
            <w:vAlign w:val="center"/>
          </w:tcPr>
          <w:p w:rsidR="00817D7D" w:rsidRDefault="003A6404" w:rsidP="0057418A">
            <w:pPr>
              <w:widowControl/>
              <w:spacing w:line="560" w:lineRule="exact"/>
              <w:jc w:val="center"/>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t>本年废止件数</w:t>
            </w:r>
          </w:p>
        </w:tc>
        <w:tc>
          <w:tcPr>
            <w:tcW w:w="2060" w:type="dxa"/>
            <w:tcBorders>
              <w:top w:val="single" w:sz="8" w:space="0" w:color="auto"/>
              <w:left w:val="single" w:sz="8" w:space="0" w:color="auto"/>
              <w:bottom w:val="single" w:sz="8" w:space="0" w:color="auto"/>
              <w:right w:val="single" w:sz="8" w:space="0" w:color="auto"/>
            </w:tcBorders>
            <w:vAlign w:val="center"/>
          </w:tcPr>
          <w:p w:rsidR="00817D7D" w:rsidRDefault="003A6404" w:rsidP="0057418A">
            <w:pPr>
              <w:widowControl/>
              <w:spacing w:line="560" w:lineRule="exact"/>
              <w:jc w:val="center"/>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t>现行有效件</w:t>
            </w:r>
            <w:r>
              <w:rPr>
                <w:rFonts w:asciiTheme="minorEastAsia" w:hAnsiTheme="minorEastAsia" w:cstheme="minorEastAsia" w:hint="eastAsia"/>
                <w:kern w:val="0"/>
                <w:sz w:val="20"/>
                <w:szCs w:val="20"/>
              </w:rPr>
              <w:t>数</w:t>
            </w:r>
          </w:p>
        </w:tc>
      </w:tr>
      <w:tr w:rsidR="00817D7D" w:rsidTr="000043A4">
        <w:trPr>
          <w:trHeight w:hRule="exact" w:val="567"/>
          <w:jc w:val="center"/>
        </w:trPr>
        <w:tc>
          <w:tcPr>
            <w:tcW w:w="2110" w:type="dxa"/>
            <w:tcBorders>
              <w:top w:val="single" w:sz="8" w:space="0" w:color="auto"/>
              <w:left w:val="single" w:sz="8" w:space="0" w:color="auto"/>
              <w:bottom w:val="single" w:sz="8" w:space="0" w:color="auto"/>
              <w:right w:val="single" w:sz="8" w:space="0" w:color="auto"/>
            </w:tcBorders>
            <w:vAlign w:val="center"/>
          </w:tcPr>
          <w:p w:rsidR="00817D7D" w:rsidRDefault="003A6404" w:rsidP="0057418A">
            <w:pPr>
              <w:widowControl/>
              <w:spacing w:line="560" w:lineRule="exact"/>
              <w:jc w:val="left"/>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t>规章</w:t>
            </w:r>
          </w:p>
        </w:tc>
        <w:tc>
          <w:tcPr>
            <w:tcW w:w="1943" w:type="dxa"/>
            <w:tcBorders>
              <w:top w:val="single" w:sz="8" w:space="0" w:color="auto"/>
              <w:left w:val="single" w:sz="8" w:space="0" w:color="auto"/>
              <w:bottom w:val="single" w:sz="8" w:space="0" w:color="auto"/>
              <w:right w:val="single" w:sz="8" w:space="0" w:color="auto"/>
            </w:tcBorders>
            <w:vAlign w:val="center"/>
          </w:tcPr>
          <w:p w:rsidR="00817D7D" w:rsidRDefault="003A6404" w:rsidP="00A96DD1">
            <w:pPr>
              <w:widowControl/>
              <w:spacing w:line="560" w:lineRule="exact"/>
              <w:jc w:val="center"/>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t>0</w:t>
            </w:r>
          </w:p>
        </w:tc>
        <w:tc>
          <w:tcPr>
            <w:tcW w:w="2092" w:type="dxa"/>
            <w:tcBorders>
              <w:top w:val="single" w:sz="8" w:space="0" w:color="auto"/>
              <w:left w:val="single" w:sz="8" w:space="0" w:color="auto"/>
              <w:bottom w:val="single" w:sz="8" w:space="0" w:color="auto"/>
              <w:right w:val="single" w:sz="8" w:space="0" w:color="auto"/>
            </w:tcBorders>
            <w:vAlign w:val="center"/>
          </w:tcPr>
          <w:p w:rsidR="00817D7D" w:rsidRDefault="003A6404" w:rsidP="00A96DD1">
            <w:pPr>
              <w:widowControl/>
              <w:spacing w:line="560" w:lineRule="exact"/>
              <w:jc w:val="center"/>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t>0</w:t>
            </w:r>
          </w:p>
        </w:tc>
        <w:tc>
          <w:tcPr>
            <w:tcW w:w="2060" w:type="dxa"/>
            <w:tcBorders>
              <w:top w:val="single" w:sz="8" w:space="0" w:color="auto"/>
              <w:left w:val="single" w:sz="8" w:space="0" w:color="auto"/>
              <w:bottom w:val="single" w:sz="8" w:space="0" w:color="auto"/>
              <w:right w:val="single" w:sz="8" w:space="0" w:color="auto"/>
            </w:tcBorders>
            <w:vAlign w:val="center"/>
          </w:tcPr>
          <w:p w:rsidR="00817D7D" w:rsidRDefault="003A6404" w:rsidP="00A96DD1">
            <w:pPr>
              <w:widowControl/>
              <w:spacing w:line="560" w:lineRule="exact"/>
              <w:jc w:val="center"/>
              <w:rPr>
                <w:rFonts w:asciiTheme="minorEastAsia" w:hAnsiTheme="minorEastAsia" w:cstheme="minorEastAsia"/>
                <w:kern w:val="0"/>
                <w:sz w:val="20"/>
                <w:szCs w:val="20"/>
              </w:rPr>
            </w:pPr>
            <w:r>
              <w:rPr>
                <w:rFonts w:asciiTheme="minorEastAsia" w:hAnsiTheme="minorEastAsia" w:cstheme="minorEastAsia" w:hint="eastAsia"/>
                <w:kern w:val="0"/>
                <w:sz w:val="20"/>
                <w:szCs w:val="20"/>
              </w:rPr>
              <w:t>0</w:t>
            </w:r>
          </w:p>
        </w:tc>
      </w:tr>
      <w:tr w:rsidR="00817D7D" w:rsidTr="000043A4">
        <w:trPr>
          <w:trHeight w:hRule="exact" w:val="567"/>
          <w:jc w:val="center"/>
        </w:trPr>
        <w:tc>
          <w:tcPr>
            <w:tcW w:w="2110" w:type="dxa"/>
            <w:tcBorders>
              <w:top w:val="single" w:sz="8" w:space="0" w:color="auto"/>
              <w:left w:val="single" w:sz="8" w:space="0" w:color="auto"/>
              <w:bottom w:val="single" w:sz="8" w:space="0" w:color="auto"/>
              <w:right w:val="single" w:sz="8" w:space="0" w:color="auto"/>
            </w:tcBorders>
            <w:vAlign w:val="center"/>
          </w:tcPr>
          <w:p w:rsidR="00817D7D" w:rsidRDefault="003A6404" w:rsidP="0057418A">
            <w:pPr>
              <w:widowControl/>
              <w:spacing w:line="560" w:lineRule="exact"/>
              <w:jc w:val="left"/>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t>行政规范性文件</w:t>
            </w:r>
          </w:p>
        </w:tc>
        <w:tc>
          <w:tcPr>
            <w:tcW w:w="1943" w:type="dxa"/>
            <w:tcBorders>
              <w:top w:val="single" w:sz="8" w:space="0" w:color="auto"/>
              <w:left w:val="single" w:sz="8" w:space="0" w:color="auto"/>
              <w:bottom w:val="single" w:sz="8" w:space="0" w:color="auto"/>
              <w:right w:val="single" w:sz="8" w:space="0" w:color="auto"/>
            </w:tcBorders>
            <w:vAlign w:val="center"/>
          </w:tcPr>
          <w:p w:rsidR="00817D7D" w:rsidRDefault="003A6404" w:rsidP="00A96DD1">
            <w:pPr>
              <w:widowControl/>
              <w:spacing w:line="560" w:lineRule="exact"/>
              <w:jc w:val="center"/>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t>0</w:t>
            </w:r>
          </w:p>
        </w:tc>
        <w:tc>
          <w:tcPr>
            <w:tcW w:w="2092" w:type="dxa"/>
            <w:tcBorders>
              <w:top w:val="single" w:sz="8" w:space="0" w:color="auto"/>
              <w:left w:val="single" w:sz="8" w:space="0" w:color="auto"/>
              <w:bottom w:val="single" w:sz="8" w:space="0" w:color="auto"/>
              <w:right w:val="single" w:sz="8" w:space="0" w:color="auto"/>
            </w:tcBorders>
            <w:vAlign w:val="center"/>
          </w:tcPr>
          <w:p w:rsidR="00817D7D" w:rsidRDefault="003A6404" w:rsidP="00A96DD1">
            <w:pPr>
              <w:widowControl/>
              <w:spacing w:line="560" w:lineRule="exact"/>
              <w:jc w:val="center"/>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t>0</w:t>
            </w:r>
          </w:p>
        </w:tc>
        <w:tc>
          <w:tcPr>
            <w:tcW w:w="2060" w:type="dxa"/>
            <w:tcBorders>
              <w:top w:val="single" w:sz="8" w:space="0" w:color="auto"/>
              <w:left w:val="single" w:sz="8" w:space="0" w:color="auto"/>
              <w:bottom w:val="single" w:sz="8" w:space="0" w:color="auto"/>
              <w:right w:val="single" w:sz="8" w:space="0" w:color="auto"/>
            </w:tcBorders>
            <w:vAlign w:val="center"/>
          </w:tcPr>
          <w:p w:rsidR="00817D7D" w:rsidRDefault="003A6404" w:rsidP="00A96DD1">
            <w:pPr>
              <w:widowControl/>
              <w:spacing w:line="560" w:lineRule="exact"/>
              <w:jc w:val="center"/>
              <w:rPr>
                <w:rFonts w:asciiTheme="minorEastAsia" w:hAnsiTheme="minorEastAsia" w:cstheme="minorEastAsia"/>
                <w:kern w:val="0"/>
                <w:sz w:val="20"/>
                <w:szCs w:val="20"/>
              </w:rPr>
            </w:pPr>
            <w:r>
              <w:rPr>
                <w:rFonts w:asciiTheme="minorEastAsia" w:hAnsiTheme="minorEastAsia" w:cstheme="minorEastAsia" w:hint="eastAsia"/>
                <w:kern w:val="0"/>
                <w:sz w:val="20"/>
                <w:szCs w:val="20"/>
              </w:rPr>
              <w:t>0</w:t>
            </w:r>
          </w:p>
        </w:tc>
      </w:tr>
      <w:tr w:rsidR="00817D7D" w:rsidTr="000043A4">
        <w:trPr>
          <w:trHeight w:hRule="exact" w:val="567"/>
          <w:jc w:val="center"/>
        </w:trPr>
        <w:tc>
          <w:tcPr>
            <w:tcW w:w="8205" w:type="dxa"/>
            <w:gridSpan w:val="4"/>
            <w:tcBorders>
              <w:top w:val="single" w:sz="8" w:space="0" w:color="auto"/>
              <w:left w:val="single" w:sz="8" w:space="0" w:color="auto"/>
              <w:bottom w:val="single" w:sz="8" w:space="0" w:color="auto"/>
              <w:right w:val="single" w:sz="8" w:space="0" w:color="auto"/>
            </w:tcBorders>
            <w:shd w:val="clear" w:color="auto" w:fill="C6D9F1"/>
            <w:vAlign w:val="center"/>
          </w:tcPr>
          <w:p w:rsidR="00817D7D" w:rsidRDefault="003A6404" w:rsidP="0057418A">
            <w:pPr>
              <w:widowControl/>
              <w:spacing w:line="560" w:lineRule="exact"/>
              <w:jc w:val="center"/>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t>第二十条第（五）项</w:t>
            </w:r>
          </w:p>
        </w:tc>
      </w:tr>
      <w:tr w:rsidR="00817D7D" w:rsidTr="000043A4">
        <w:trPr>
          <w:trHeight w:hRule="exact" w:val="567"/>
          <w:jc w:val="center"/>
        </w:trPr>
        <w:tc>
          <w:tcPr>
            <w:tcW w:w="2110" w:type="dxa"/>
            <w:tcBorders>
              <w:top w:val="single" w:sz="8" w:space="0" w:color="auto"/>
              <w:left w:val="single" w:sz="8" w:space="0" w:color="auto"/>
              <w:bottom w:val="single" w:sz="8" w:space="0" w:color="auto"/>
              <w:right w:val="single" w:sz="8" w:space="0" w:color="auto"/>
            </w:tcBorders>
            <w:vAlign w:val="center"/>
          </w:tcPr>
          <w:p w:rsidR="00817D7D" w:rsidRDefault="003A6404" w:rsidP="0057418A">
            <w:pPr>
              <w:widowControl/>
              <w:spacing w:line="560" w:lineRule="exact"/>
              <w:jc w:val="center"/>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t>信息内容</w:t>
            </w:r>
          </w:p>
        </w:tc>
        <w:tc>
          <w:tcPr>
            <w:tcW w:w="6095" w:type="dxa"/>
            <w:gridSpan w:val="3"/>
            <w:tcBorders>
              <w:top w:val="single" w:sz="8" w:space="0" w:color="auto"/>
              <w:left w:val="single" w:sz="8" w:space="0" w:color="auto"/>
              <w:bottom w:val="single" w:sz="8" w:space="0" w:color="auto"/>
              <w:right w:val="single" w:sz="8" w:space="0" w:color="auto"/>
            </w:tcBorders>
            <w:vAlign w:val="center"/>
          </w:tcPr>
          <w:p w:rsidR="00817D7D" w:rsidRDefault="003A6404" w:rsidP="0057418A">
            <w:pPr>
              <w:widowControl/>
              <w:spacing w:line="560" w:lineRule="exact"/>
              <w:jc w:val="center"/>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t>本年处理决定数量</w:t>
            </w:r>
          </w:p>
        </w:tc>
      </w:tr>
      <w:tr w:rsidR="00817D7D" w:rsidTr="000043A4">
        <w:trPr>
          <w:trHeight w:hRule="exact" w:val="567"/>
          <w:jc w:val="center"/>
        </w:trPr>
        <w:tc>
          <w:tcPr>
            <w:tcW w:w="2110" w:type="dxa"/>
            <w:tcBorders>
              <w:top w:val="single" w:sz="8" w:space="0" w:color="auto"/>
              <w:left w:val="single" w:sz="8" w:space="0" w:color="auto"/>
              <w:bottom w:val="single" w:sz="8" w:space="0" w:color="auto"/>
              <w:right w:val="single" w:sz="8" w:space="0" w:color="auto"/>
            </w:tcBorders>
            <w:vAlign w:val="center"/>
          </w:tcPr>
          <w:p w:rsidR="00817D7D" w:rsidRDefault="003A6404" w:rsidP="0057418A">
            <w:pPr>
              <w:widowControl/>
              <w:spacing w:line="560" w:lineRule="exact"/>
              <w:jc w:val="left"/>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t>行政许可</w:t>
            </w:r>
          </w:p>
        </w:tc>
        <w:tc>
          <w:tcPr>
            <w:tcW w:w="6095" w:type="dxa"/>
            <w:gridSpan w:val="3"/>
            <w:tcBorders>
              <w:top w:val="single" w:sz="8" w:space="0" w:color="auto"/>
              <w:left w:val="single" w:sz="8" w:space="0" w:color="auto"/>
              <w:bottom w:val="single" w:sz="8" w:space="0" w:color="auto"/>
              <w:right w:val="single" w:sz="8" w:space="0" w:color="auto"/>
            </w:tcBorders>
            <w:vAlign w:val="center"/>
          </w:tcPr>
          <w:p w:rsidR="00817D7D" w:rsidRDefault="003A6404" w:rsidP="0057418A">
            <w:pPr>
              <w:widowControl/>
              <w:spacing w:line="560" w:lineRule="exact"/>
              <w:jc w:val="center"/>
              <w:rPr>
                <w:rFonts w:asciiTheme="minorEastAsia" w:hAnsiTheme="minorEastAsia" w:cstheme="minorEastAsia"/>
                <w:kern w:val="0"/>
                <w:sz w:val="20"/>
                <w:szCs w:val="20"/>
              </w:rPr>
            </w:pPr>
            <w:r>
              <w:rPr>
                <w:rFonts w:asciiTheme="minorEastAsia" w:hAnsiTheme="minorEastAsia" w:cstheme="minorEastAsia" w:hint="eastAsia"/>
                <w:kern w:val="0"/>
                <w:sz w:val="20"/>
                <w:szCs w:val="20"/>
              </w:rPr>
              <w:t>197</w:t>
            </w:r>
          </w:p>
        </w:tc>
      </w:tr>
      <w:tr w:rsidR="00817D7D" w:rsidTr="000043A4">
        <w:trPr>
          <w:trHeight w:hRule="exact" w:val="567"/>
          <w:jc w:val="center"/>
        </w:trPr>
        <w:tc>
          <w:tcPr>
            <w:tcW w:w="8205" w:type="dxa"/>
            <w:gridSpan w:val="4"/>
            <w:tcBorders>
              <w:top w:val="single" w:sz="8" w:space="0" w:color="auto"/>
              <w:left w:val="single" w:sz="8" w:space="0" w:color="auto"/>
              <w:bottom w:val="single" w:sz="8" w:space="0" w:color="auto"/>
              <w:right w:val="single" w:sz="8" w:space="0" w:color="auto"/>
            </w:tcBorders>
            <w:shd w:val="clear" w:color="auto" w:fill="C6D9F1"/>
            <w:vAlign w:val="center"/>
          </w:tcPr>
          <w:p w:rsidR="00817D7D" w:rsidRDefault="003A6404" w:rsidP="0057418A">
            <w:pPr>
              <w:widowControl/>
              <w:spacing w:line="560" w:lineRule="exact"/>
              <w:jc w:val="center"/>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t>第二十条第（六）项</w:t>
            </w:r>
          </w:p>
        </w:tc>
      </w:tr>
      <w:tr w:rsidR="00817D7D" w:rsidTr="000043A4">
        <w:trPr>
          <w:trHeight w:hRule="exact" w:val="567"/>
          <w:jc w:val="center"/>
        </w:trPr>
        <w:tc>
          <w:tcPr>
            <w:tcW w:w="2110" w:type="dxa"/>
            <w:tcBorders>
              <w:top w:val="single" w:sz="8" w:space="0" w:color="auto"/>
              <w:left w:val="single" w:sz="8" w:space="0" w:color="auto"/>
              <w:bottom w:val="single" w:sz="8" w:space="0" w:color="auto"/>
              <w:right w:val="single" w:sz="8" w:space="0" w:color="auto"/>
            </w:tcBorders>
            <w:vAlign w:val="center"/>
          </w:tcPr>
          <w:p w:rsidR="00817D7D" w:rsidRDefault="003A6404" w:rsidP="0057418A">
            <w:pPr>
              <w:widowControl/>
              <w:spacing w:line="560" w:lineRule="exact"/>
              <w:jc w:val="center"/>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t>信息内容</w:t>
            </w:r>
          </w:p>
        </w:tc>
        <w:tc>
          <w:tcPr>
            <w:tcW w:w="6095" w:type="dxa"/>
            <w:gridSpan w:val="3"/>
            <w:tcBorders>
              <w:top w:val="single" w:sz="8" w:space="0" w:color="auto"/>
              <w:left w:val="single" w:sz="8" w:space="0" w:color="auto"/>
              <w:bottom w:val="single" w:sz="8" w:space="0" w:color="auto"/>
              <w:right w:val="single" w:sz="8" w:space="0" w:color="auto"/>
            </w:tcBorders>
            <w:vAlign w:val="center"/>
          </w:tcPr>
          <w:p w:rsidR="00817D7D" w:rsidRDefault="003A6404" w:rsidP="0057418A">
            <w:pPr>
              <w:widowControl/>
              <w:spacing w:line="560" w:lineRule="exact"/>
              <w:jc w:val="center"/>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t>本年处理决定数量</w:t>
            </w:r>
          </w:p>
        </w:tc>
      </w:tr>
      <w:tr w:rsidR="00817D7D" w:rsidTr="000043A4">
        <w:trPr>
          <w:trHeight w:hRule="exact" w:val="567"/>
          <w:jc w:val="center"/>
        </w:trPr>
        <w:tc>
          <w:tcPr>
            <w:tcW w:w="2110" w:type="dxa"/>
            <w:tcBorders>
              <w:top w:val="single" w:sz="8" w:space="0" w:color="auto"/>
              <w:left w:val="single" w:sz="8" w:space="0" w:color="auto"/>
              <w:bottom w:val="single" w:sz="8" w:space="0" w:color="auto"/>
              <w:right w:val="single" w:sz="8" w:space="0" w:color="auto"/>
            </w:tcBorders>
            <w:vAlign w:val="center"/>
          </w:tcPr>
          <w:p w:rsidR="00817D7D" w:rsidRDefault="003A6404" w:rsidP="0057418A">
            <w:pPr>
              <w:widowControl/>
              <w:spacing w:line="560" w:lineRule="exact"/>
              <w:jc w:val="left"/>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lastRenderedPageBreak/>
              <w:t>行政处罚</w:t>
            </w:r>
          </w:p>
        </w:tc>
        <w:tc>
          <w:tcPr>
            <w:tcW w:w="6095" w:type="dxa"/>
            <w:gridSpan w:val="3"/>
            <w:tcBorders>
              <w:top w:val="single" w:sz="8" w:space="0" w:color="auto"/>
              <w:left w:val="single" w:sz="8" w:space="0" w:color="auto"/>
              <w:bottom w:val="single" w:sz="8" w:space="0" w:color="auto"/>
              <w:right w:val="single" w:sz="8" w:space="0" w:color="auto"/>
            </w:tcBorders>
            <w:vAlign w:val="center"/>
          </w:tcPr>
          <w:p w:rsidR="00817D7D" w:rsidRDefault="003A6404" w:rsidP="0057418A">
            <w:pPr>
              <w:widowControl/>
              <w:spacing w:line="560" w:lineRule="exact"/>
              <w:jc w:val="center"/>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t> </w:t>
            </w:r>
            <w:r>
              <w:rPr>
                <w:rFonts w:asciiTheme="minorEastAsia" w:hAnsiTheme="minorEastAsia" w:cstheme="minorEastAsia" w:hint="eastAsia"/>
                <w:color w:val="000000"/>
                <w:kern w:val="0"/>
                <w:sz w:val="20"/>
                <w:szCs w:val="20"/>
              </w:rPr>
              <w:t>0</w:t>
            </w:r>
          </w:p>
        </w:tc>
      </w:tr>
      <w:tr w:rsidR="00817D7D" w:rsidTr="000043A4">
        <w:trPr>
          <w:trHeight w:hRule="exact" w:val="567"/>
          <w:jc w:val="center"/>
        </w:trPr>
        <w:tc>
          <w:tcPr>
            <w:tcW w:w="2110" w:type="dxa"/>
            <w:tcBorders>
              <w:top w:val="single" w:sz="8" w:space="0" w:color="auto"/>
              <w:left w:val="single" w:sz="8" w:space="0" w:color="auto"/>
              <w:bottom w:val="single" w:sz="8" w:space="0" w:color="auto"/>
              <w:right w:val="single" w:sz="8" w:space="0" w:color="auto"/>
            </w:tcBorders>
            <w:vAlign w:val="center"/>
          </w:tcPr>
          <w:p w:rsidR="00817D7D" w:rsidRDefault="003A6404" w:rsidP="0057418A">
            <w:pPr>
              <w:widowControl/>
              <w:spacing w:line="560" w:lineRule="exact"/>
              <w:jc w:val="left"/>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t>行政强制</w:t>
            </w:r>
          </w:p>
        </w:tc>
        <w:tc>
          <w:tcPr>
            <w:tcW w:w="6095" w:type="dxa"/>
            <w:gridSpan w:val="3"/>
            <w:tcBorders>
              <w:top w:val="single" w:sz="8" w:space="0" w:color="auto"/>
              <w:left w:val="single" w:sz="8" w:space="0" w:color="auto"/>
              <w:bottom w:val="single" w:sz="8" w:space="0" w:color="auto"/>
              <w:right w:val="single" w:sz="8" w:space="0" w:color="auto"/>
            </w:tcBorders>
            <w:vAlign w:val="center"/>
          </w:tcPr>
          <w:p w:rsidR="00817D7D" w:rsidRDefault="003A6404" w:rsidP="0057418A">
            <w:pPr>
              <w:widowControl/>
              <w:spacing w:line="560" w:lineRule="exact"/>
              <w:jc w:val="center"/>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t> </w:t>
            </w:r>
            <w:r>
              <w:rPr>
                <w:rFonts w:asciiTheme="minorEastAsia" w:hAnsiTheme="minorEastAsia" w:cstheme="minorEastAsia" w:hint="eastAsia"/>
                <w:color w:val="000000"/>
                <w:kern w:val="0"/>
                <w:sz w:val="20"/>
                <w:szCs w:val="20"/>
              </w:rPr>
              <w:t>0</w:t>
            </w:r>
          </w:p>
        </w:tc>
      </w:tr>
      <w:tr w:rsidR="00817D7D" w:rsidTr="000043A4">
        <w:trPr>
          <w:trHeight w:hRule="exact" w:val="567"/>
          <w:jc w:val="center"/>
        </w:trPr>
        <w:tc>
          <w:tcPr>
            <w:tcW w:w="8205" w:type="dxa"/>
            <w:gridSpan w:val="4"/>
            <w:tcBorders>
              <w:top w:val="single" w:sz="8" w:space="0" w:color="auto"/>
              <w:left w:val="single" w:sz="8" w:space="0" w:color="auto"/>
              <w:bottom w:val="single" w:sz="8" w:space="0" w:color="auto"/>
              <w:right w:val="single" w:sz="8" w:space="0" w:color="auto"/>
            </w:tcBorders>
            <w:shd w:val="clear" w:color="auto" w:fill="C6D9F1"/>
            <w:vAlign w:val="center"/>
          </w:tcPr>
          <w:p w:rsidR="00817D7D" w:rsidRDefault="003A6404" w:rsidP="0057418A">
            <w:pPr>
              <w:widowControl/>
              <w:spacing w:line="560" w:lineRule="exact"/>
              <w:jc w:val="center"/>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t>第二十条第（八）项</w:t>
            </w:r>
          </w:p>
        </w:tc>
      </w:tr>
      <w:tr w:rsidR="00817D7D" w:rsidTr="000043A4">
        <w:trPr>
          <w:trHeight w:hRule="exact" w:val="567"/>
          <w:jc w:val="center"/>
        </w:trPr>
        <w:tc>
          <w:tcPr>
            <w:tcW w:w="2110" w:type="dxa"/>
            <w:tcBorders>
              <w:top w:val="single" w:sz="8" w:space="0" w:color="auto"/>
              <w:left w:val="single" w:sz="8" w:space="0" w:color="auto"/>
              <w:bottom w:val="single" w:sz="8" w:space="0" w:color="auto"/>
              <w:right w:val="single" w:sz="8" w:space="0" w:color="auto"/>
            </w:tcBorders>
            <w:vAlign w:val="center"/>
          </w:tcPr>
          <w:p w:rsidR="00817D7D" w:rsidRDefault="003A6404" w:rsidP="0057418A">
            <w:pPr>
              <w:widowControl/>
              <w:spacing w:line="560" w:lineRule="exact"/>
              <w:jc w:val="center"/>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t>信息内容</w:t>
            </w:r>
          </w:p>
        </w:tc>
        <w:tc>
          <w:tcPr>
            <w:tcW w:w="6095" w:type="dxa"/>
            <w:gridSpan w:val="3"/>
            <w:tcBorders>
              <w:top w:val="single" w:sz="8" w:space="0" w:color="auto"/>
              <w:left w:val="single" w:sz="8" w:space="0" w:color="auto"/>
              <w:bottom w:val="single" w:sz="8" w:space="0" w:color="auto"/>
              <w:right w:val="single" w:sz="8" w:space="0" w:color="auto"/>
            </w:tcBorders>
            <w:vAlign w:val="center"/>
          </w:tcPr>
          <w:p w:rsidR="00817D7D" w:rsidRDefault="003A6404" w:rsidP="0057418A">
            <w:pPr>
              <w:widowControl/>
              <w:spacing w:line="560" w:lineRule="exact"/>
              <w:jc w:val="center"/>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t>本年收费金额（单位：万元）</w:t>
            </w:r>
          </w:p>
        </w:tc>
      </w:tr>
      <w:tr w:rsidR="00817D7D" w:rsidTr="000043A4">
        <w:trPr>
          <w:trHeight w:hRule="exact" w:val="567"/>
          <w:jc w:val="center"/>
        </w:trPr>
        <w:tc>
          <w:tcPr>
            <w:tcW w:w="2110" w:type="dxa"/>
            <w:tcBorders>
              <w:top w:val="single" w:sz="8" w:space="0" w:color="auto"/>
              <w:left w:val="single" w:sz="8" w:space="0" w:color="auto"/>
              <w:bottom w:val="single" w:sz="8" w:space="0" w:color="auto"/>
              <w:right w:val="single" w:sz="8" w:space="0" w:color="auto"/>
            </w:tcBorders>
            <w:vAlign w:val="center"/>
          </w:tcPr>
          <w:p w:rsidR="00817D7D" w:rsidRDefault="003A6404" w:rsidP="0057418A">
            <w:pPr>
              <w:widowControl/>
              <w:spacing w:line="560" w:lineRule="exact"/>
              <w:jc w:val="left"/>
              <w:rPr>
                <w:rFonts w:asciiTheme="minorEastAsia" w:hAnsiTheme="minorEastAsia" w:cstheme="minorEastAsia"/>
                <w:kern w:val="0"/>
                <w:sz w:val="20"/>
                <w:szCs w:val="20"/>
              </w:rPr>
            </w:pPr>
            <w:r>
              <w:rPr>
                <w:rFonts w:asciiTheme="minorEastAsia" w:hAnsiTheme="minorEastAsia" w:cstheme="minorEastAsia" w:hint="eastAsia"/>
                <w:color w:val="000000"/>
                <w:kern w:val="0"/>
                <w:sz w:val="20"/>
                <w:szCs w:val="20"/>
              </w:rPr>
              <w:t>行政事业性收费</w:t>
            </w:r>
          </w:p>
        </w:tc>
        <w:tc>
          <w:tcPr>
            <w:tcW w:w="6095" w:type="dxa"/>
            <w:gridSpan w:val="3"/>
            <w:tcBorders>
              <w:top w:val="single" w:sz="8" w:space="0" w:color="auto"/>
              <w:left w:val="single" w:sz="8" w:space="0" w:color="auto"/>
              <w:bottom w:val="single" w:sz="8" w:space="0" w:color="auto"/>
              <w:right w:val="single" w:sz="8" w:space="0" w:color="auto"/>
            </w:tcBorders>
            <w:vAlign w:val="center"/>
          </w:tcPr>
          <w:p w:rsidR="00817D7D" w:rsidRDefault="003A6404" w:rsidP="0057418A">
            <w:pPr>
              <w:widowControl/>
              <w:spacing w:line="560" w:lineRule="exact"/>
              <w:jc w:val="center"/>
              <w:rPr>
                <w:rFonts w:asciiTheme="minorEastAsia" w:hAnsiTheme="minorEastAsia" w:cstheme="minorEastAsia"/>
                <w:kern w:val="0"/>
                <w:sz w:val="20"/>
                <w:szCs w:val="20"/>
              </w:rPr>
            </w:pPr>
            <w:r>
              <w:rPr>
                <w:rFonts w:asciiTheme="minorEastAsia" w:hAnsiTheme="minorEastAsia" w:cstheme="minorEastAsia" w:hint="eastAsia"/>
                <w:kern w:val="0"/>
                <w:sz w:val="20"/>
                <w:szCs w:val="20"/>
              </w:rPr>
              <w:t>0</w:t>
            </w:r>
          </w:p>
        </w:tc>
      </w:tr>
    </w:tbl>
    <w:p w:rsidR="00817D7D" w:rsidRDefault="003A6404" w:rsidP="000043A4">
      <w:pPr>
        <w:spacing w:line="560" w:lineRule="exact"/>
        <w:ind w:firstLine="636"/>
        <w:rPr>
          <w:rFonts w:ascii="黑体" w:eastAsia="黑体" w:hAnsi="黑体" w:cs="黑体" w:hint="eastAsia"/>
          <w:sz w:val="32"/>
          <w:szCs w:val="32"/>
        </w:rPr>
      </w:pPr>
      <w:r>
        <w:rPr>
          <w:rFonts w:ascii="黑体" w:eastAsia="黑体" w:hAnsi="黑体" w:cs="黑体" w:hint="eastAsia"/>
          <w:sz w:val="32"/>
          <w:szCs w:val="32"/>
        </w:rPr>
        <w:t>三、收到和处理政府信息公开申请情况</w:t>
      </w:r>
    </w:p>
    <w:tbl>
      <w:tblPr>
        <w:tblW w:w="8446" w:type="dxa"/>
        <w:jc w:val="center"/>
        <w:tblLayout w:type="fixed"/>
        <w:tblCellMar>
          <w:left w:w="0" w:type="dxa"/>
          <w:right w:w="0" w:type="dxa"/>
        </w:tblCellMar>
        <w:tblLook w:val="04A0"/>
      </w:tblPr>
      <w:tblGrid>
        <w:gridCol w:w="980"/>
        <w:gridCol w:w="767"/>
        <w:gridCol w:w="2691"/>
        <w:gridCol w:w="574"/>
        <w:gridCol w:w="572"/>
        <w:gridCol w:w="572"/>
        <w:gridCol w:w="572"/>
        <w:gridCol w:w="572"/>
        <w:gridCol w:w="572"/>
        <w:gridCol w:w="574"/>
      </w:tblGrid>
      <w:tr w:rsidR="000043A4" w:rsidTr="00FE183F">
        <w:trPr>
          <w:jc w:val="center"/>
        </w:trPr>
        <w:tc>
          <w:tcPr>
            <w:tcW w:w="4438" w:type="dxa"/>
            <w:gridSpan w:val="3"/>
            <w:vMerge w:val="restart"/>
            <w:tcBorders>
              <w:top w:val="single" w:sz="8" w:space="0" w:color="auto"/>
              <w:left w:val="single" w:sz="8" w:space="0" w:color="auto"/>
              <w:bottom w:val="inset"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（本列数据的勾</w:t>
            </w:r>
            <w:proofErr w:type="gramStart"/>
            <w:r>
              <w:rPr>
                <w:rFonts w:ascii="sinsum" w:eastAsia="宋体" w:hAnsi="sinsum" w:cs="宋体"/>
                <w:color w:val="000000"/>
                <w:kern w:val="0"/>
                <w:sz w:val="19"/>
                <w:szCs w:val="19"/>
              </w:rPr>
              <w:t>稽</w:t>
            </w:r>
            <w:proofErr w:type="gramEnd"/>
            <w:r>
              <w:rPr>
                <w:rFonts w:ascii="sinsum" w:eastAsia="宋体" w:hAnsi="sinsum" w:cs="宋体"/>
                <w:color w:val="000000"/>
                <w:kern w:val="0"/>
                <w:sz w:val="19"/>
                <w:szCs w:val="19"/>
              </w:rPr>
              <w:t>关系为：第一项加第二项之和，等于第三项加第四项之和）</w:t>
            </w:r>
          </w:p>
        </w:tc>
        <w:tc>
          <w:tcPr>
            <w:tcW w:w="4008" w:type="dxa"/>
            <w:gridSpan w:val="7"/>
            <w:tcBorders>
              <w:top w:val="single" w:sz="8" w:space="0" w:color="auto"/>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申请人情况</w:t>
            </w:r>
          </w:p>
        </w:tc>
      </w:tr>
      <w:tr w:rsidR="000043A4" w:rsidTr="00FE183F">
        <w:trPr>
          <w:jc w:val="center"/>
        </w:trPr>
        <w:tc>
          <w:tcPr>
            <w:tcW w:w="4438" w:type="dxa"/>
            <w:gridSpan w:val="3"/>
            <w:vMerge/>
            <w:tcBorders>
              <w:top w:val="single" w:sz="8" w:space="0" w:color="auto"/>
              <w:left w:val="single" w:sz="8" w:space="0" w:color="auto"/>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574" w:type="dxa"/>
            <w:vMerge w:val="restart"/>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自然人</w:t>
            </w:r>
          </w:p>
        </w:tc>
        <w:tc>
          <w:tcPr>
            <w:tcW w:w="2860" w:type="dxa"/>
            <w:gridSpan w:val="5"/>
            <w:tcBorders>
              <w:top w:val="single" w:sz="8" w:space="0" w:color="auto"/>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法人或其他组织</w:t>
            </w:r>
          </w:p>
        </w:tc>
        <w:tc>
          <w:tcPr>
            <w:tcW w:w="574" w:type="dxa"/>
            <w:vMerge w:val="restart"/>
            <w:tcBorders>
              <w:top w:val="single" w:sz="8" w:space="0" w:color="auto"/>
              <w:left w:val="nil"/>
              <w:bottom w:val="inset"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总计</w:t>
            </w:r>
          </w:p>
        </w:tc>
      </w:tr>
      <w:tr w:rsidR="000043A4" w:rsidTr="00FE183F">
        <w:trPr>
          <w:jc w:val="center"/>
        </w:trPr>
        <w:tc>
          <w:tcPr>
            <w:tcW w:w="4438" w:type="dxa"/>
            <w:gridSpan w:val="3"/>
            <w:vMerge/>
            <w:tcBorders>
              <w:top w:val="single" w:sz="8" w:space="0" w:color="auto"/>
              <w:left w:val="single" w:sz="8" w:space="0" w:color="auto"/>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574" w:type="dxa"/>
            <w:vMerge/>
            <w:tcBorders>
              <w:top w:val="nil"/>
              <w:left w:val="nil"/>
              <w:bottom w:val="single"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商业</w:t>
            </w:r>
          </w:p>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企业</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科研</w:t>
            </w:r>
          </w:p>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机构</w:t>
            </w:r>
          </w:p>
        </w:tc>
        <w:tc>
          <w:tcPr>
            <w:tcW w:w="572" w:type="dxa"/>
            <w:tcBorders>
              <w:top w:val="single" w:sz="8" w:space="0" w:color="auto"/>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社会公益组织</w:t>
            </w:r>
          </w:p>
        </w:tc>
        <w:tc>
          <w:tcPr>
            <w:tcW w:w="572" w:type="dxa"/>
            <w:tcBorders>
              <w:top w:val="single" w:sz="8" w:space="0" w:color="auto"/>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法律服务机构</w:t>
            </w:r>
          </w:p>
        </w:tc>
        <w:tc>
          <w:tcPr>
            <w:tcW w:w="572" w:type="dxa"/>
            <w:tcBorders>
              <w:top w:val="single" w:sz="8" w:space="0" w:color="auto"/>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其他</w:t>
            </w:r>
          </w:p>
        </w:tc>
        <w:tc>
          <w:tcPr>
            <w:tcW w:w="574" w:type="dxa"/>
            <w:vMerge/>
            <w:tcBorders>
              <w:top w:val="single" w:sz="8" w:space="0" w:color="auto"/>
              <w:left w:val="nil"/>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r>
      <w:tr w:rsidR="000043A4" w:rsidTr="00FE183F">
        <w:trPr>
          <w:jc w:val="center"/>
        </w:trPr>
        <w:tc>
          <w:tcPr>
            <w:tcW w:w="4438" w:type="dxa"/>
            <w:gridSpan w:val="3"/>
            <w:tcBorders>
              <w:top w:val="nil"/>
              <w:left w:val="single" w:sz="8" w:space="0" w:color="auto"/>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一、本年新收政府信息公开申请数量</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28</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3</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31</w:t>
            </w:r>
          </w:p>
        </w:tc>
      </w:tr>
      <w:tr w:rsidR="000043A4" w:rsidTr="00FE183F">
        <w:trPr>
          <w:jc w:val="center"/>
        </w:trPr>
        <w:tc>
          <w:tcPr>
            <w:tcW w:w="4438" w:type="dxa"/>
            <w:gridSpan w:val="3"/>
            <w:tcBorders>
              <w:top w:val="nil"/>
              <w:left w:val="single" w:sz="8" w:space="0" w:color="auto"/>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二、上年结转政府信息公开申请数量</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r>
      <w:tr w:rsidR="000043A4" w:rsidTr="00FE183F">
        <w:trPr>
          <w:jc w:val="center"/>
        </w:trPr>
        <w:tc>
          <w:tcPr>
            <w:tcW w:w="980" w:type="dxa"/>
            <w:vMerge w:val="restart"/>
            <w:tcBorders>
              <w:top w:val="nil"/>
              <w:left w:val="single" w:sz="8" w:space="0" w:color="auto"/>
              <w:bottom w:val="inset"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after="150"/>
              <w:jc w:val="left"/>
              <w:rPr>
                <w:rFonts w:ascii="宋体" w:eastAsia="宋体" w:hAnsi="宋体" w:cs="宋体"/>
                <w:kern w:val="0"/>
                <w:sz w:val="24"/>
                <w:szCs w:val="24"/>
              </w:rPr>
            </w:pPr>
            <w:r>
              <w:rPr>
                <w:rFonts w:ascii="宋体" w:eastAsia="宋体" w:hAnsi="宋体" w:cs="宋体"/>
                <w:color w:val="000000"/>
                <w:kern w:val="0"/>
                <w:szCs w:val="21"/>
              </w:rPr>
              <w:t>三、本年度办理结果</w:t>
            </w:r>
          </w:p>
        </w:tc>
        <w:tc>
          <w:tcPr>
            <w:tcW w:w="3458" w:type="dxa"/>
            <w:gridSpan w:val="2"/>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（一）予以公开</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4" w:type="dxa"/>
            <w:tcBorders>
              <w:top w:val="single" w:sz="8" w:space="0" w:color="auto"/>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r>
      <w:tr w:rsidR="000043A4" w:rsidTr="00FE183F">
        <w:trPr>
          <w:jc w:val="center"/>
        </w:trPr>
        <w:tc>
          <w:tcPr>
            <w:tcW w:w="980" w:type="dxa"/>
            <w:vMerge/>
            <w:tcBorders>
              <w:top w:val="nil"/>
              <w:left w:val="single" w:sz="8" w:space="0" w:color="auto"/>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3458" w:type="dxa"/>
            <w:gridSpan w:val="2"/>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（二）部分公开（区分处理的，只计这一情形，不计其他情形）</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12</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12</w:t>
            </w:r>
          </w:p>
        </w:tc>
      </w:tr>
      <w:tr w:rsidR="000043A4" w:rsidTr="00FE183F">
        <w:trPr>
          <w:jc w:val="center"/>
        </w:trPr>
        <w:tc>
          <w:tcPr>
            <w:tcW w:w="980" w:type="dxa"/>
            <w:vMerge/>
            <w:tcBorders>
              <w:top w:val="nil"/>
              <w:left w:val="single" w:sz="8" w:space="0" w:color="auto"/>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767" w:type="dxa"/>
            <w:vMerge w:val="restart"/>
            <w:tcBorders>
              <w:top w:val="nil"/>
              <w:left w:val="nil"/>
              <w:bottom w:val="inset"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（三）不予公开</w:t>
            </w:r>
          </w:p>
        </w:tc>
        <w:tc>
          <w:tcPr>
            <w:tcW w:w="2691" w:type="dxa"/>
            <w:tcBorders>
              <w:top w:val="nil"/>
              <w:left w:val="nil"/>
              <w:bottom w:val="single" w:sz="8" w:space="0" w:color="auto"/>
              <w:right w:val="single" w:sz="8" w:space="0" w:color="auto"/>
            </w:tcBorders>
            <w:shd w:val="clear" w:color="auto" w:fill="FFFFFF"/>
            <w:tcMar>
              <w:top w:w="60" w:type="dxa"/>
              <w:left w:w="60" w:type="dxa"/>
              <w:bottom w:w="60" w:type="dxa"/>
              <w:right w:w="60" w:type="dxa"/>
            </w:tcMa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1.</w:t>
            </w:r>
            <w:r>
              <w:rPr>
                <w:rFonts w:ascii="sinsum" w:eastAsia="宋体" w:hAnsi="sinsum" w:cs="宋体"/>
                <w:color w:val="000000"/>
                <w:kern w:val="0"/>
                <w:sz w:val="19"/>
                <w:szCs w:val="19"/>
              </w:rPr>
              <w:t>属于国家秘密</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4" w:type="dxa"/>
            <w:tcBorders>
              <w:top w:val="single" w:sz="8" w:space="0" w:color="auto"/>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r>
      <w:tr w:rsidR="000043A4" w:rsidTr="00FE183F">
        <w:trPr>
          <w:jc w:val="center"/>
        </w:trPr>
        <w:tc>
          <w:tcPr>
            <w:tcW w:w="980" w:type="dxa"/>
            <w:vMerge/>
            <w:tcBorders>
              <w:top w:val="nil"/>
              <w:left w:val="single" w:sz="8" w:space="0" w:color="auto"/>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767" w:type="dxa"/>
            <w:vMerge/>
            <w:tcBorders>
              <w:top w:val="nil"/>
              <w:left w:val="nil"/>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2691" w:type="dxa"/>
            <w:tcBorders>
              <w:top w:val="nil"/>
              <w:left w:val="nil"/>
              <w:bottom w:val="single" w:sz="8" w:space="0" w:color="auto"/>
              <w:right w:val="single" w:sz="8" w:space="0" w:color="auto"/>
            </w:tcBorders>
            <w:shd w:val="clear" w:color="auto" w:fill="FFFFFF"/>
            <w:tcMar>
              <w:top w:w="60" w:type="dxa"/>
              <w:left w:w="60" w:type="dxa"/>
              <w:bottom w:w="60" w:type="dxa"/>
              <w:right w:w="60" w:type="dxa"/>
            </w:tcMa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2.</w:t>
            </w:r>
            <w:r>
              <w:rPr>
                <w:rFonts w:ascii="sinsum" w:eastAsia="宋体" w:hAnsi="sinsum" w:cs="宋体"/>
                <w:color w:val="000000"/>
                <w:kern w:val="0"/>
                <w:sz w:val="19"/>
                <w:szCs w:val="19"/>
              </w:rPr>
              <w:t>其他法律行政法规禁止公开</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r>
      <w:tr w:rsidR="000043A4" w:rsidTr="00FE183F">
        <w:trPr>
          <w:jc w:val="center"/>
        </w:trPr>
        <w:tc>
          <w:tcPr>
            <w:tcW w:w="980" w:type="dxa"/>
            <w:vMerge/>
            <w:tcBorders>
              <w:top w:val="nil"/>
              <w:left w:val="single" w:sz="8" w:space="0" w:color="auto"/>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767" w:type="dxa"/>
            <w:vMerge/>
            <w:tcBorders>
              <w:top w:val="nil"/>
              <w:left w:val="nil"/>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2691" w:type="dxa"/>
            <w:tcBorders>
              <w:top w:val="nil"/>
              <w:left w:val="nil"/>
              <w:bottom w:val="single" w:sz="8" w:space="0" w:color="auto"/>
              <w:right w:val="single" w:sz="8" w:space="0" w:color="auto"/>
            </w:tcBorders>
            <w:shd w:val="clear" w:color="auto" w:fill="FFFFFF"/>
            <w:tcMar>
              <w:top w:w="60" w:type="dxa"/>
              <w:left w:w="60" w:type="dxa"/>
              <w:bottom w:w="60" w:type="dxa"/>
              <w:right w:w="60" w:type="dxa"/>
            </w:tcMa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3.</w:t>
            </w:r>
            <w:r>
              <w:rPr>
                <w:rFonts w:ascii="sinsum" w:eastAsia="宋体" w:hAnsi="sinsum" w:cs="宋体"/>
                <w:color w:val="000000"/>
                <w:kern w:val="0"/>
                <w:sz w:val="19"/>
                <w:szCs w:val="19"/>
              </w:rPr>
              <w:t>危及</w:t>
            </w:r>
            <w:r>
              <w:rPr>
                <w:rFonts w:ascii="sinsum" w:eastAsia="宋体" w:hAnsi="sinsum" w:cs="宋体"/>
                <w:color w:val="000000"/>
                <w:kern w:val="0"/>
                <w:sz w:val="19"/>
                <w:szCs w:val="19"/>
              </w:rPr>
              <w:t>“</w:t>
            </w:r>
            <w:r>
              <w:rPr>
                <w:rFonts w:ascii="sinsum" w:eastAsia="宋体" w:hAnsi="sinsum" w:cs="宋体"/>
                <w:color w:val="000000"/>
                <w:kern w:val="0"/>
                <w:sz w:val="19"/>
                <w:szCs w:val="19"/>
              </w:rPr>
              <w:t>三安全</w:t>
            </w:r>
            <w:proofErr w:type="gramStart"/>
            <w:r>
              <w:rPr>
                <w:rFonts w:ascii="sinsum" w:eastAsia="宋体" w:hAnsi="sinsum" w:cs="宋体"/>
                <w:color w:val="000000"/>
                <w:kern w:val="0"/>
                <w:sz w:val="19"/>
                <w:szCs w:val="19"/>
              </w:rPr>
              <w:t>一</w:t>
            </w:r>
            <w:proofErr w:type="gramEnd"/>
            <w:r>
              <w:rPr>
                <w:rFonts w:ascii="sinsum" w:eastAsia="宋体" w:hAnsi="sinsum" w:cs="宋体"/>
                <w:color w:val="000000"/>
                <w:kern w:val="0"/>
                <w:sz w:val="19"/>
                <w:szCs w:val="19"/>
              </w:rPr>
              <w:t>稳定</w:t>
            </w:r>
            <w:r>
              <w:rPr>
                <w:rFonts w:ascii="sinsum" w:eastAsia="宋体" w:hAnsi="sinsum" w:cs="宋体"/>
                <w:color w:val="000000"/>
                <w:kern w:val="0"/>
                <w:sz w:val="19"/>
                <w:szCs w:val="19"/>
              </w:rPr>
              <w:t>”</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r>
      <w:tr w:rsidR="000043A4" w:rsidTr="00FE183F">
        <w:trPr>
          <w:jc w:val="center"/>
        </w:trPr>
        <w:tc>
          <w:tcPr>
            <w:tcW w:w="980" w:type="dxa"/>
            <w:vMerge/>
            <w:tcBorders>
              <w:top w:val="nil"/>
              <w:left w:val="single" w:sz="8" w:space="0" w:color="auto"/>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767" w:type="dxa"/>
            <w:vMerge/>
            <w:tcBorders>
              <w:top w:val="nil"/>
              <w:left w:val="nil"/>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2691" w:type="dxa"/>
            <w:tcBorders>
              <w:top w:val="nil"/>
              <w:left w:val="nil"/>
              <w:bottom w:val="single" w:sz="8" w:space="0" w:color="auto"/>
              <w:right w:val="single" w:sz="8" w:space="0" w:color="auto"/>
            </w:tcBorders>
            <w:shd w:val="clear" w:color="auto" w:fill="FFFFFF"/>
            <w:tcMar>
              <w:top w:w="60" w:type="dxa"/>
              <w:left w:w="60" w:type="dxa"/>
              <w:bottom w:w="60" w:type="dxa"/>
              <w:right w:w="60" w:type="dxa"/>
            </w:tcMa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4.</w:t>
            </w:r>
            <w:r>
              <w:rPr>
                <w:rFonts w:ascii="sinsum" w:eastAsia="宋体" w:hAnsi="sinsum" w:cs="宋体"/>
                <w:color w:val="000000"/>
                <w:kern w:val="0"/>
                <w:sz w:val="19"/>
                <w:szCs w:val="19"/>
              </w:rPr>
              <w:t>保护第三方合法权益</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r>
      <w:tr w:rsidR="000043A4" w:rsidTr="00FE183F">
        <w:trPr>
          <w:jc w:val="center"/>
        </w:trPr>
        <w:tc>
          <w:tcPr>
            <w:tcW w:w="980" w:type="dxa"/>
            <w:vMerge/>
            <w:tcBorders>
              <w:top w:val="nil"/>
              <w:left w:val="single" w:sz="8" w:space="0" w:color="auto"/>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767" w:type="dxa"/>
            <w:vMerge/>
            <w:tcBorders>
              <w:top w:val="nil"/>
              <w:left w:val="nil"/>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2691" w:type="dxa"/>
            <w:tcBorders>
              <w:top w:val="nil"/>
              <w:left w:val="nil"/>
              <w:bottom w:val="single" w:sz="8" w:space="0" w:color="auto"/>
              <w:right w:val="single" w:sz="8" w:space="0" w:color="auto"/>
            </w:tcBorders>
            <w:shd w:val="clear" w:color="auto" w:fill="FFFFFF"/>
            <w:tcMar>
              <w:top w:w="60" w:type="dxa"/>
              <w:left w:w="60" w:type="dxa"/>
              <w:bottom w:w="60" w:type="dxa"/>
              <w:right w:w="60" w:type="dxa"/>
            </w:tcMa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5.</w:t>
            </w:r>
            <w:r>
              <w:rPr>
                <w:rFonts w:ascii="sinsum" w:eastAsia="宋体" w:hAnsi="sinsum" w:cs="宋体"/>
                <w:color w:val="000000"/>
                <w:kern w:val="0"/>
                <w:sz w:val="19"/>
                <w:szCs w:val="19"/>
              </w:rPr>
              <w:t>属于三类内部事务信息</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r>
      <w:tr w:rsidR="000043A4" w:rsidTr="00FE183F">
        <w:trPr>
          <w:jc w:val="center"/>
        </w:trPr>
        <w:tc>
          <w:tcPr>
            <w:tcW w:w="980" w:type="dxa"/>
            <w:vMerge/>
            <w:tcBorders>
              <w:top w:val="nil"/>
              <w:left w:val="single" w:sz="8" w:space="0" w:color="auto"/>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767" w:type="dxa"/>
            <w:vMerge/>
            <w:tcBorders>
              <w:top w:val="nil"/>
              <w:left w:val="nil"/>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2691" w:type="dxa"/>
            <w:tcBorders>
              <w:top w:val="nil"/>
              <w:left w:val="nil"/>
              <w:bottom w:val="single" w:sz="8" w:space="0" w:color="auto"/>
              <w:right w:val="single" w:sz="8" w:space="0" w:color="auto"/>
            </w:tcBorders>
            <w:shd w:val="clear" w:color="auto" w:fill="FFFFFF"/>
            <w:tcMar>
              <w:top w:w="60" w:type="dxa"/>
              <w:left w:w="60" w:type="dxa"/>
              <w:bottom w:w="60" w:type="dxa"/>
              <w:right w:w="60" w:type="dxa"/>
            </w:tcMa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6.</w:t>
            </w:r>
            <w:r>
              <w:rPr>
                <w:rFonts w:ascii="sinsum" w:eastAsia="宋体" w:hAnsi="sinsum" w:cs="宋体"/>
                <w:color w:val="000000"/>
                <w:kern w:val="0"/>
                <w:sz w:val="19"/>
                <w:szCs w:val="19"/>
              </w:rPr>
              <w:t>属于四类过程性信息</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r>
      <w:tr w:rsidR="000043A4" w:rsidTr="00FE183F">
        <w:trPr>
          <w:jc w:val="center"/>
        </w:trPr>
        <w:tc>
          <w:tcPr>
            <w:tcW w:w="980" w:type="dxa"/>
            <w:vMerge/>
            <w:tcBorders>
              <w:top w:val="nil"/>
              <w:left w:val="single" w:sz="8" w:space="0" w:color="auto"/>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767" w:type="dxa"/>
            <w:vMerge/>
            <w:tcBorders>
              <w:top w:val="nil"/>
              <w:left w:val="nil"/>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2691" w:type="dxa"/>
            <w:tcBorders>
              <w:top w:val="nil"/>
              <w:left w:val="nil"/>
              <w:bottom w:val="single" w:sz="8" w:space="0" w:color="auto"/>
              <w:right w:val="single" w:sz="8" w:space="0" w:color="auto"/>
            </w:tcBorders>
            <w:shd w:val="clear" w:color="auto" w:fill="FFFFFF"/>
            <w:tcMar>
              <w:top w:w="60" w:type="dxa"/>
              <w:left w:w="60" w:type="dxa"/>
              <w:bottom w:w="60" w:type="dxa"/>
              <w:right w:w="60" w:type="dxa"/>
            </w:tcMa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7.</w:t>
            </w:r>
            <w:r>
              <w:rPr>
                <w:rFonts w:ascii="sinsum" w:eastAsia="宋体" w:hAnsi="sinsum" w:cs="宋体"/>
                <w:color w:val="000000"/>
                <w:kern w:val="0"/>
                <w:sz w:val="19"/>
                <w:szCs w:val="19"/>
              </w:rPr>
              <w:t>属于行政执法案卷</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r>
      <w:tr w:rsidR="000043A4" w:rsidTr="00FE183F">
        <w:trPr>
          <w:jc w:val="center"/>
        </w:trPr>
        <w:tc>
          <w:tcPr>
            <w:tcW w:w="980" w:type="dxa"/>
            <w:vMerge/>
            <w:tcBorders>
              <w:top w:val="nil"/>
              <w:left w:val="single" w:sz="8" w:space="0" w:color="auto"/>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767" w:type="dxa"/>
            <w:vMerge/>
            <w:tcBorders>
              <w:top w:val="nil"/>
              <w:left w:val="nil"/>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2691" w:type="dxa"/>
            <w:tcBorders>
              <w:top w:val="nil"/>
              <w:left w:val="nil"/>
              <w:bottom w:val="single" w:sz="8" w:space="0" w:color="auto"/>
              <w:right w:val="single" w:sz="8" w:space="0" w:color="auto"/>
            </w:tcBorders>
            <w:shd w:val="clear" w:color="auto" w:fill="FFFFFF"/>
            <w:tcMar>
              <w:top w:w="60" w:type="dxa"/>
              <w:left w:w="60" w:type="dxa"/>
              <w:bottom w:w="60" w:type="dxa"/>
              <w:right w:w="60" w:type="dxa"/>
            </w:tcMa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8.</w:t>
            </w:r>
            <w:r>
              <w:rPr>
                <w:rFonts w:ascii="sinsum" w:eastAsia="宋体" w:hAnsi="sinsum" w:cs="宋体"/>
                <w:color w:val="000000"/>
                <w:kern w:val="0"/>
                <w:sz w:val="19"/>
                <w:szCs w:val="19"/>
              </w:rPr>
              <w:t>属于行政查询事项</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r>
      <w:tr w:rsidR="000043A4" w:rsidTr="00FE183F">
        <w:trPr>
          <w:jc w:val="center"/>
        </w:trPr>
        <w:tc>
          <w:tcPr>
            <w:tcW w:w="980" w:type="dxa"/>
            <w:vMerge/>
            <w:tcBorders>
              <w:top w:val="nil"/>
              <w:left w:val="single" w:sz="8" w:space="0" w:color="auto"/>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767" w:type="dxa"/>
            <w:vMerge w:val="restart"/>
            <w:tcBorders>
              <w:top w:val="nil"/>
              <w:left w:val="nil"/>
              <w:bottom w:val="inset"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（四）无法提</w:t>
            </w:r>
            <w:r>
              <w:rPr>
                <w:rFonts w:ascii="sinsum" w:eastAsia="宋体" w:hAnsi="sinsum" w:cs="宋体"/>
                <w:color w:val="000000"/>
                <w:kern w:val="0"/>
                <w:sz w:val="19"/>
                <w:szCs w:val="19"/>
              </w:rPr>
              <w:lastRenderedPageBreak/>
              <w:t>供</w:t>
            </w:r>
          </w:p>
        </w:tc>
        <w:tc>
          <w:tcPr>
            <w:tcW w:w="2691" w:type="dxa"/>
            <w:tcBorders>
              <w:top w:val="nil"/>
              <w:left w:val="nil"/>
              <w:bottom w:val="single" w:sz="8" w:space="0" w:color="auto"/>
              <w:right w:val="single" w:sz="8" w:space="0" w:color="auto"/>
            </w:tcBorders>
            <w:shd w:val="clear" w:color="auto" w:fill="FFFFFF"/>
            <w:tcMar>
              <w:top w:w="60" w:type="dxa"/>
              <w:left w:w="60" w:type="dxa"/>
              <w:bottom w:w="60" w:type="dxa"/>
              <w:right w:w="60" w:type="dxa"/>
            </w:tcMa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lastRenderedPageBreak/>
              <w:t>1.</w:t>
            </w:r>
            <w:r>
              <w:rPr>
                <w:rFonts w:ascii="sinsum" w:eastAsia="宋体" w:hAnsi="sinsum" w:cs="宋体"/>
                <w:color w:val="000000"/>
                <w:kern w:val="0"/>
                <w:sz w:val="19"/>
                <w:szCs w:val="19"/>
              </w:rPr>
              <w:t>本机关不掌握相关政府信息</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9</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3</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12</w:t>
            </w:r>
          </w:p>
        </w:tc>
      </w:tr>
      <w:tr w:rsidR="000043A4" w:rsidTr="00FE183F">
        <w:trPr>
          <w:jc w:val="center"/>
        </w:trPr>
        <w:tc>
          <w:tcPr>
            <w:tcW w:w="980" w:type="dxa"/>
            <w:vMerge/>
            <w:tcBorders>
              <w:top w:val="nil"/>
              <w:left w:val="single" w:sz="8" w:space="0" w:color="auto"/>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767" w:type="dxa"/>
            <w:vMerge/>
            <w:tcBorders>
              <w:top w:val="nil"/>
              <w:left w:val="nil"/>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2691" w:type="dxa"/>
            <w:tcBorders>
              <w:top w:val="nil"/>
              <w:left w:val="nil"/>
              <w:bottom w:val="single" w:sz="8" w:space="0" w:color="auto"/>
              <w:right w:val="single" w:sz="8" w:space="0" w:color="auto"/>
            </w:tcBorders>
            <w:shd w:val="clear" w:color="auto" w:fill="FFFFFF"/>
            <w:tcMar>
              <w:top w:w="60" w:type="dxa"/>
              <w:left w:w="60" w:type="dxa"/>
              <w:bottom w:w="60" w:type="dxa"/>
              <w:right w:w="60" w:type="dxa"/>
            </w:tcMa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2.</w:t>
            </w:r>
            <w:r>
              <w:rPr>
                <w:rFonts w:ascii="sinsum" w:eastAsia="宋体" w:hAnsi="sinsum" w:cs="宋体"/>
                <w:color w:val="000000"/>
                <w:kern w:val="0"/>
                <w:sz w:val="19"/>
                <w:szCs w:val="19"/>
              </w:rPr>
              <w:t>没有现成信息需要另行制作</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r>
      <w:tr w:rsidR="000043A4" w:rsidTr="00FE183F">
        <w:trPr>
          <w:jc w:val="center"/>
        </w:trPr>
        <w:tc>
          <w:tcPr>
            <w:tcW w:w="980" w:type="dxa"/>
            <w:vMerge/>
            <w:tcBorders>
              <w:top w:val="nil"/>
              <w:left w:val="single" w:sz="8" w:space="0" w:color="auto"/>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767" w:type="dxa"/>
            <w:vMerge/>
            <w:tcBorders>
              <w:top w:val="nil"/>
              <w:left w:val="nil"/>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2691" w:type="dxa"/>
            <w:tcBorders>
              <w:top w:val="nil"/>
              <w:left w:val="nil"/>
              <w:bottom w:val="single" w:sz="8" w:space="0" w:color="auto"/>
              <w:right w:val="single" w:sz="8" w:space="0" w:color="auto"/>
            </w:tcBorders>
            <w:shd w:val="clear" w:color="auto" w:fill="FFFFFF"/>
            <w:tcMar>
              <w:top w:w="60" w:type="dxa"/>
              <w:left w:w="60" w:type="dxa"/>
              <w:bottom w:w="60" w:type="dxa"/>
              <w:right w:w="60" w:type="dxa"/>
            </w:tcMa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3.</w:t>
            </w:r>
            <w:r>
              <w:rPr>
                <w:rFonts w:ascii="sinsum" w:eastAsia="宋体" w:hAnsi="sinsum" w:cs="宋体"/>
                <w:color w:val="000000"/>
                <w:kern w:val="0"/>
                <w:sz w:val="19"/>
                <w:szCs w:val="19"/>
              </w:rPr>
              <w:t>补正后申请内容仍不明确</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r>
      <w:tr w:rsidR="000043A4" w:rsidTr="00FE183F">
        <w:trPr>
          <w:jc w:val="center"/>
        </w:trPr>
        <w:tc>
          <w:tcPr>
            <w:tcW w:w="980" w:type="dxa"/>
            <w:vMerge/>
            <w:tcBorders>
              <w:top w:val="nil"/>
              <w:left w:val="single" w:sz="8" w:space="0" w:color="auto"/>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767" w:type="dxa"/>
            <w:vMerge w:val="restart"/>
            <w:tcBorders>
              <w:top w:val="nil"/>
              <w:left w:val="nil"/>
              <w:bottom w:val="inset"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（五）</w:t>
            </w:r>
            <w:proofErr w:type="gramStart"/>
            <w:r>
              <w:rPr>
                <w:rFonts w:ascii="sinsum" w:eastAsia="宋体" w:hAnsi="sinsum" w:cs="宋体"/>
                <w:color w:val="000000"/>
                <w:kern w:val="0"/>
                <w:sz w:val="19"/>
                <w:szCs w:val="19"/>
              </w:rPr>
              <w:t>不予处理</w:t>
            </w:r>
            <w:proofErr w:type="gramEnd"/>
          </w:p>
        </w:tc>
        <w:tc>
          <w:tcPr>
            <w:tcW w:w="2691" w:type="dxa"/>
            <w:tcBorders>
              <w:top w:val="nil"/>
              <w:left w:val="nil"/>
              <w:bottom w:val="single" w:sz="8" w:space="0" w:color="auto"/>
              <w:right w:val="single" w:sz="8" w:space="0" w:color="auto"/>
            </w:tcBorders>
            <w:shd w:val="clear" w:color="auto" w:fill="FFFFFF"/>
            <w:tcMar>
              <w:top w:w="60" w:type="dxa"/>
              <w:left w:w="60" w:type="dxa"/>
              <w:bottom w:w="60" w:type="dxa"/>
              <w:right w:w="60" w:type="dxa"/>
            </w:tcMa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1.</w:t>
            </w:r>
            <w:r>
              <w:rPr>
                <w:rFonts w:ascii="sinsum" w:eastAsia="宋体" w:hAnsi="sinsum" w:cs="宋体"/>
                <w:color w:val="000000"/>
                <w:kern w:val="0"/>
                <w:sz w:val="19"/>
                <w:szCs w:val="19"/>
              </w:rPr>
              <w:t>信访举报投诉类申请</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1</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1</w:t>
            </w:r>
          </w:p>
        </w:tc>
      </w:tr>
      <w:tr w:rsidR="000043A4" w:rsidTr="00FE183F">
        <w:trPr>
          <w:jc w:val="center"/>
        </w:trPr>
        <w:tc>
          <w:tcPr>
            <w:tcW w:w="980" w:type="dxa"/>
            <w:vMerge/>
            <w:tcBorders>
              <w:top w:val="nil"/>
              <w:left w:val="single" w:sz="8" w:space="0" w:color="auto"/>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767" w:type="dxa"/>
            <w:vMerge/>
            <w:tcBorders>
              <w:top w:val="nil"/>
              <w:left w:val="nil"/>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2691" w:type="dxa"/>
            <w:tcBorders>
              <w:top w:val="nil"/>
              <w:left w:val="nil"/>
              <w:bottom w:val="single" w:sz="8" w:space="0" w:color="auto"/>
              <w:right w:val="single" w:sz="8" w:space="0" w:color="auto"/>
            </w:tcBorders>
            <w:shd w:val="clear" w:color="auto" w:fill="FFFFFF"/>
            <w:tcMar>
              <w:top w:w="60" w:type="dxa"/>
              <w:left w:w="60" w:type="dxa"/>
              <w:bottom w:w="60" w:type="dxa"/>
              <w:right w:w="60" w:type="dxa"/>
            </w:tcMa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2.</w:t>
            </w:r>
            <w:r>
              <w:rPr>
                <w:rFonts w:ascii="sinsum" w:eastAsia="宋体" w:hAnsi="sinsum" w:cs="宋体"/>
                <w:color w:val="000000"/>
                <w:kern w:val="0"/>
                <w:sz w:val="19"/>
                <w:szCs w:val="19"/>
              </w:rPr>
              <w:t>重复申请</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r>
      <w:tr w:rsidR="000043A4" w:rsidTr="00FE183F">
        <w:trPr>
          <w:jc w:val="center"/>
        </w:trPr>
        <w:tc>
          <w:tcPr>
            <w:tcW w:w="980" w:type="dxa"/>
            <w:vMerge/>
            <w:tcBorders>
              <w:top w:val="nil"/>
              <w:left w:val="single" w:sz="8" w:space="0" w:color="auto"/>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767" w:type="dxa"/>
            <w:vMerge/>
            <w:tcBorders>
              <w:top w:val="nil"/>
              <w:left w:val="nil"/>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2691" w:type="dxa"/>
            <w:tcBorders>
              <w:top w:val="nil"/>
              <w:left w:val="nil"/>
              <w:bottom w:val="single" w:sz="8" w:space="0" w:color="auto"/>
              <w:right w:val="single" w:sz="8" w:space="0" w:color="auto"/>
            </w:tcBorders>
            <w:shd w:val="clear" w:color="auto" w:fill="FFFFFF"/>
            <w:tcMar>
              <w:top w:w="60" w:type="dxa"/>
              <w:left w:w="60" w:type="dxa"/>
              <w:bottom w:w="60" w:type="dxa"/>
              <w:right w:w="60" w:type="dxa"/>
            </w:tcMa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3.</w:t>
            </w:r>
            <w:r>
              <w:rPr>
                <w:rFonts w:ascii="sinsum" w:eastAsia="宋体" w:hAnsi="sinsum" w:cs="宋体"/>
                <w:color w:val="000000"/>
                <w:kern w:val="0"/>
                <w:sz w:val="19"/>
                <w:szCs w:val="19"/>
              </w:rPr>
              <w:t>要求提供公开出版物</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r>
      <w:tr w:rsidR="000043A4" w:rsidTr="00FE183F">
        <w:trPr>
          <w:jc w:val="center"/>
        </w:trPr>
        <w:tc>
          <w:tcPr>
            <w:tcW w:w="980" w:type="dxa"/>
            <w:vMerge/>
            <w:tcBorders>
              <w:top w:val="nil"/>
              <w:left w:val="single" w:sz="8" w:space="0" w:color="auto"/>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767" w:type="dxa"/>
            <w:vMerge/>
            <w:tcBorders>
              <w:top w:val="nil"/>
              <w:left w:val="nil"/>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2691" w:type="dxa"/>
            <w:tcBorders>
              <w:top w:val="nil"/>
              <w:left w:val="nil"/>
              <w:bottom w:val="single" w:sz="8" w:space="0" w:color="auto"/>
              <w:right w:val="single" w:sz="8" w:space="0" w:color="auto"/>
            </w:tcBorders>
            <w:shd w:val="clear" w:color="auto" w:fill="FFFFFF"/>
            <w:tcMar>
              <w:top w:w="60" w:type="dxa"/>
              <w:left w:w="60" w:type="dxa"/>
              <w:bottom w:w="60" w:type="dxa"/>
              <w:right w:w="60" w:type="dxa"/>
            </w:tcMa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4.</w:t>
            </w:r>
            <w:r>
              <w:rPr>
                <w:rFonts w:ascii="sinsum" w:eastAsia="宋体" w:hAnsi="sinsum" w:cs="宋体"/>
                <w:color w:val="000000"/>
                <w:kern w:val="0"/>
                <w:sz w:val="19"/>
                <w:szCs w:val="19"/>
              </w:rPr>
              <w:t>无正当理由大量反复申请</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r>
      <w:tr w:rsidR="000043A4" w:rsidTr="00FE183F">
        <w:trPr>
          <w:trHeight w:val="624"/>
          <w:jc w:val="center"/>
        </w:trPr>
        <w:tc>
          <w:tcPr>
            <w:tcW w:w="980" w:type="dxa"/>
            <w:vMerge/>
            <w:tcBorders>
              <w:top w:val="nil"/>
              <w:left w:val="single" w:sz="8" w:space="0" w:color="auto"/>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767" w:type="dxa"/>
            <w:vMerge/>
            <w:tcBorders>
              <w:top w:val="nil"/>
              <w:left w:val="nil"/>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2691" w:type="dxa"/>
            <w:tcBorders>
              <w:top w:val="nil"/>
              <w:left w:val="nil"/>
              <w:bottom w:val="inset"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rPr>
                <w:rFonts w:ascii="宋体" w:eastAsia="宋体" w:hAnsi="宋体" w:cs="宋体"/>
                <w:kern w:val="0"/>
                <w:sz w:val="24"/>
                <w:szCs w:val="24"/>
              </w:rPr>
            </w:pPr>
            <w:r>
              <w:rPr>
                <w:rFonts w:ascii="sinsum" w:eastAsia="宋体" w:hAnsi="sinsum" w:cs="宋体"/>
                <w:color w:val="000000"/>
                <w:kern w:val="0"/>
                <w:sz w:val="19"/>
                <w:szCs w:val="19"/>
              </w:rPr>
              <w:t>5.</w:t>
            </w:r>
            <w:r>
              <w:rPr>
                <w:rFonts w:ascii="sinsum" w:eastAsia="宋体" w:hAnsi="sinsum" w:cs="宋体"/>
                <w:color w:val="000000"/>
                <w:kern w:val="0"/>
                <w:sz w:val="19"/>
                <w:szCs w:val="19"/>
              </w:rPr>
              <w:t>要求行政机关确认或重新出具已获取信息</w:t>
            </w:r>
          </w:p>
        </w:tc>
        <w:tc>
          <w:tcPr>
            <w:tcW w:w="574" w:type="dxa"/>
            <w:tcBorders>
              <w:top w:val="nil"/>
              <w:left w:val="nil"/>
              <w:bottom w:val="inset"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inset"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inset"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inset"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inset"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inset"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4" w:type="dxa"/>
            <w:tcBorders>
              <w:top w:val="nil"/>
              <w:left w:val="nil"/>
              <w:bottom w:val="inset"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r>
      <w:tr w:rsidR="000043A4" w:rsidTr="00FE183F">
        <w:trPr>
          <w:jc w:val="center"/>
        </w:trPr>
        <w:tc>
          <w:tcPr>
            <w:tcW w:w="980" w:type="dxa"/>
            <w:vMerge/>
            <w:tcBorders>
              <w:top w:val="nil"/>
              <w:left w:val="single" w:sz="8" w:space="0" w:color="auto"/>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767" w:type="dxa"/>
            <w:vMerge w:val="restart"/>
            <w:tcBorders>
              <w:top w:val="nil"/>
              <w:left w:val="nil"/>
              <w:bottom w:val="inset"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（六）其他处理</w:t>
            </w:r>
          </w:p>
        </w:tc>
        <w:tc>
          <w:tcPr>
            <w:tcW w:w="2691"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rPr>
                <w:rFonts w:ascii="宋体" w:eastAsia="宋体" w:hAnsi="宋体" w:cs="宋体"/>
                <w:kern w:val="0"/>
                <w:sz w:val="24"/>
                <w:szCs w:val="24"/>
              </w:rPr>
            </w:pPr>
            <w:r>
              <w:rPr>
                <w:rFonts w:ascii="sinsum" w:eastAsia="宋体" w:hAnsi="sinsum" w:cs="宋体"/>
                <w:color w:val="000000"/>
                <w:kern w:val="0"/>
                <w:sz w:val="19"/>
                <w:szCs w:val="19"/>
              </w:rPr>
              <w:t>1.</w:t>
            </w:r>
            <w:r>
              <w:rPr>
                <w:rFonts w:ascii="sinsum" w:eastAsia="宋体" w:hAnsi="sinsum" w:cs="宋体"/>
                <w:color w:val="000000"/>
                <w:kern w:val="0"/>
                <w:sz w:val="19"/>
                <w:szCs w:val="19"/>
              </w:rPr>
              <w:t>申请人无正当理由逾期</w:t>
            </w:r>
            <w:proofErr w:type="gramStart"/>
            <w:r>
              <w:rPr>
                <w:rFonts w:ascii="sinsum" w:eastAsia="宋体" w:hAnsi="sinsum" w:cs="宋体"/>
                <w:color w:val="000000"/>
                <w:kern w:val="0"/>
                <w:sz w:val="19"/>
                <w:szCs w:val="19"/>
              </w:rPr>
              <w:t>不</w:t>
            </w:r>
            <w:proofErr w:type="gramEnd"/>
            <w:r>
              <w:rPr>
                <w:rFonts w:ascii="sinsum" w:eastAsia="宋体" w:hAnsi="sinsum" w:cs="宋体"/>
                <w:color w:val="000000"/>
                <w:kern w:val="0"/>
                <w:sz w:val="19"/>
                <w:szCs w:val="19"/>
              </w:rPr>
              <w:t>补正、行政机关</w:t>
            </w:r>
            <w:proofErr w:type="gramStart"/>
            <w:r>
              <w:rPr>
                <w:rFonts w:ascii="sinsum" w:eastAsia="宋体" w:hAnsi="sinsum" w:cs="宋体"/>
                <w:color w:val="000000"/>
                <w:kern w:val="0"/>
                <w:sz w:val="19"/>
                <w:szCs w:val="19"/>
              </w:rPr>
              <w:t>不</w:t>
            </w:r>
            <w:proofErr w:type="gramEnd"/>
            <w:r>
              <w:rPr>
                <w:rFonts w:ascii="sinsum" w:eastAsia="宋体" w:hAnsi="sinsum" w:cs="宋体"/>
                <w:color w:val="000000"/>
                <w:kern w:val="0"/>
                <w:sz w:val="19"/>
                <w:szCs w:val="19"/>
              </w:rPr>
              <w:t>再处理其政府信息公开申请</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r>
      <w:tr w:rsidR="000043A4" w:rsidTr="00FE183F">
        <w:trPr>
          <w:jc w:val="center"/>
        </w:trPr>
        <w:tc>
          <w:tcPr>
            <w:tcW w:w="980" w:type="dxa"/>
            <w:vMerge/>
            <w:tcBorders>
              <w:top w:val="nil"/>
              <w:left w:val="single" w:sz="8" w:space="0" w:color="auto"/>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767" w:type="dxa"/>
            <w:vMerge/>
            <w:tcBorders>
              <w:top w:val="nil"/>
              <w:left w:val="nil"/>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2691"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rPr>
                <w:rFonts w:ascii="宋体" w:eastAsia="宋体" w:hAnsi="宋体" w:cs="宋体"/>
                <w:kern w:val="0"/>
                <w:sz w:val="24"/>
                <w:szCs w:val="24"/>
              </w:rPr>
            </w:pPr>
            <w:r>
              <w:rPr>
                <w:rFonts w:ascii="sinsum" w:eastAsia="宋体" w:hAnsi="sinsum" w:cs="宋体"/>
                <w:color w:val="000000"/>
                <w:kern w:val="0"/>
                <w:sz w:val="19"/>
                <w:szCs w:val="19"/>
              </w:rPr>
              <w:t>2.</w:t>
            </w:r>
            <w:r>
              <w:rPr>
                <w:rFonts w:ascii="sinsum" w:eastAsia="宋体" w:hAnsi="sinsum" w:cs="宋体"/>
                <w:color w:val="000000"/>
                <w:kern w:val="0"/>
                <w:sz w:val="19"/>
                <w:szCs w:val="19"/>
              </w:rPr>
              <w:t>申请人逾期未按收费通知要求缴纳费用、行政机关</w:t>
            </w:r>
            <w:proofErr w:type="gramStart"/>
            <w:r>
              <w:rPr>
                <w:rFonts w:ascii="sinsum" w:eastAsia="宋体" w:hAnsi="sinsum" w:cs="宋体"/>
                <w:color w:val="000000"/>
                <w:kern w:val="0"/>
                <w:sz w:val="19"/>
                <w:szCs w:val="19"/>
              </w:rPr>
              <w:t>不</w:t>
            </w:r>
            <w:proofErr w:type="gramEnd"/>
            <w:r>
              <w:rPr>
                <w:rFonts w:ascii="sinsum" w:eastAsia="宋体" w:hAnsi="sinsum" w:cs="宋体"/>
                <w:color w:val="000000"/>
                <w:kern w:val="0"/>
                <w:sz w:val="19"/>
                <w:szCs w:val="19"/>
              </w:rPr>
              <w:t>再处理其政府信息公开申请</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r>
      <w:tr w:rsidR="000043A4" w:rsidTr="00FE183F">
        <w:trPr>
          <w:jc w:val="center"/>
        </w:trPr>
        <w:tc>
          <w:tcPr>
            <w:tcW w:w="980" w:type="dxa"/>
            <w:vMerge/>
            <w:tcBorders>
              <w:top w:val="nil"/>
              <w:left w:val="single" w:sz="8" w:space="0" w:color="auto"/>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767" w:type="dxa"/>
            <w:vMerge/>
            <w:tcBorders>
              <w:top w:val="nil"/>
              <w:left w:val="nil"/>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2691"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3.</w:t>
            </w:r>
            <w:r>
              <w:rPr>
                <w:rFonts w:ascii="sinsum" w:eastAsia="宋体" w:hAnsi="sinsum" w:cs="宋体"/>
                <w:color w:val="000000"/>
                <w:kern w:val="0"/>
                <w:sz w:val="19"/>
                <w:szCs w:val="19"/>
              </w:rPr>
              <w:t>其他</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宋体" w:eastAsia="宋体" w:hAnsi="宋体" w:cs="宋体"/>
                <w:kern w:val="0"/>
                <w:sz w:val="24"/>
                <w:szCs w:val="24"/>
              </w:rPr>
            </w:pPr>
            <w:r>
              <w:rPr>
                <w:rFonts w:ascii="黑体" w:eastAsia="黑体" w:hAnsi="黑体" w:cs="宋体" w:hint="eastAsia"/>
                <w:color w:val="000000"/>
                <w:kern w:val="0"/>
                <w:sz w:val="19"/>
                <w:szCs w:val="19"/>
              </w:rPr>
              <w:t>0</w:t>
            </w:r>
          </w:p>
        </w:tc>
      </w:tr>
      <w:tr w:rsidR="000043A4" w:rsidTr="00FE183F">
        <w:trPr>
          <w:jc w:val="center"/>
        </w:trPr>
        <w:tc>
          <w:tcPr>
            <w:tcW w:w="980" w:type="dxa"/>
            <w:vMerge/>
            <w:tcBorders>
              <w:top w:val="nil"/>
              <w:left w:val="single" w:sz="8" w:space="0" w:color="auto"/>
              <w:bottom w:val="inset"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3458" w:type="dxa"/>
            <w:gridSpan w:val="2"/>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（七）总计</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黑体" w:eastAsia="黑体" w:hAnsi="黑体" w:cs="宋体"/>
                <w:color w:val="000000"/>
                <w:kern w:val="0"/>
                <w:sz w:val="19"/>
                <w:szCs w:val="19"/>
              </w:rPr>
            </w:pPr>
            <w:r>
              <w:rPr>
                <w:rFonts w:ascii="黑体" w:eastAsia="黑体" w:hAnsi="黑体" w:cs="宋体" w:hint="eastAsia"/>
                <w:color w:val="000000"/>
                <w:kern w:val="0"/>
                <w:sz w:val="19"/>
                <w:szCs w:val="19"/>
              </w:rPr>
              <w:t>2</w:t>
            </w:r>
            <w:r>
              <w:rPr>
                <w:rFonts w:ascii="黑体" w:eastAsia="黑体" w:hAnsi="黑体" w:cs="宋体" w:hint="eastAsia"/>
                <w:color w:val="000000"/>
                <w:kern w:val="0"/>
                <w:sz w:val="19"/>
                <w:szCs w:val="19"/>
              </w:rPr>
              <w:t>2</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黑体" w:eastAsia="黑体" w:hAnsi="黑体" w:cs="宋体"/>
                <w:color w:val="000000"/>
                <w:kern w:val="0"/>
                <w:sz w:val="19"/>
                <w:szCs w:val="19"/>
              </w:rPr>
            </w:pPr>
            <w:r>
              <w:rPr>
                <w:rFonts w:ascii="黑体" w:eastAsia="黑体" w:hAnsi="黑体" w:cs="宋体" w:hint="eastAsia"/>
                <w:color w:val="000000"/>
                <w:kern w:val="0"/>
                <w:sz w:val="19"/>
                <w:szCs w:val="19"/>
              </w:rPr>
              <w:t>3</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黑体" w:eastAsia="黑体" w:hAnsi="黑体" w:cs="宋体"/>
                <w:color w:val="000000"/>
                <w:kern w:val="0"/>
                <w:sz w:val="19"/>
                <w:szCs w:val="19"/>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黑体" w:eastAsia="黑体" w:hAnsi="黑体" w:cs="宋体"/>
                <w:color w:val="000000"/>
                <w:kern w:val="0"/>
                <w:sz w:val="19"/>
                <w:szCs w:val="19"/>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黑体" w:eastAsia="黑体" w:hAnsi="黑体" w:cs="宋体"/>
                <w:color w:val="000000"/>
                <w:kern w:val="0"/>
                <w:sz w:val="19"/>
                <w:szCs w:val="19"/>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黑体" w:eastAsia="黑体" w:hAnsi="黑体" w:cs="宋体"/>
                <w:color w:val="000000"/>
                <w:kern w:val="0"/>
                <w:sz w:val="19"/>
                <w:szCs w:val="19"/>
              </w:rPr>
            </w:pPr>
            <w:r>
              <w:rPr>
                <w:rFonts w:ascii="黑体" w:eastAsia="黑体" w:hAnsi="黑体" w:cs="宋体" w:hint="eastAsia"/>
                <w:color w:val="000000"/>
                <w:kern w:val="0"/>
                <w:sz w:val="19"/>
                <w:szCs w:val="19"/>
              </w:rPr>
              <w:t>0</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黑体" w:eastAsia="黑体" w:hAnsi="黑体" w:cs="宋体"/>
                <w:color w:val="000000"/>
                <w:kern w:val="0"/>
                <w:sz w:val="19"/>
                <w:szCs w:val="19"/>
              </w:rPr>
            </w:pPr>
            <w:r>
              <w:rPr>
                <w:rFonts w:ascii="黑体" w:eastAsia="黑体" w:hAnsi="黑体" w:cs="宋体" w:hint="eastAsia"/>
                <w:color w:val="000000"/>
                <w:kern w:val="0"/>
                <w:sz w:val="19"/>
                <w:szCs w:val="19"/>
              </w:rPr>
              <w:t>25</w:t>
            </w:r>
          </w:p>
        </w:tc>
      </w:tr>
      <w:tr w:rsidR="000043A4" w:rsidTr="00FE183F">
        <w:trPr>
          <w:jc w:val="center"/>
        </w:trPr>
        <w:tc>
          <w:tcPr>
            <w:tcW w:w="4438" w:type="dxa"/>
            <w:gridSpan w:val="3"/>
            <w:tcBorders>
              <w:top w:val="nil"/>
              <w:left w:val="single" w:sz="8" w:space="0" w:color="auto"/>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left"/>
              <w:rPr>
                <w:rFonts w:ascii="宋体" w:eastAsia="宋体" w:hAnsi="宋体" w:cs="宋体"/>
                <w:kern w:val="0"/>
                <w:sz w:val="24"/>
                <w:szCs w:val="24"/>
              </w:rPr>
            </w:pPr>
            <w:r>
              <w:rPr>
                <w:rFonts w:ascii="sinsum" w:eastAsia="宋体" w:hAnsi="sinsum" w:cs="宋体"/>
                <w:color w:val="000000"/>
                <w:kern w:val="0"/>
                <w:sz w:val="19"/>
                <w:szCs w:val="19"/>
              </w:rPr>
              <w:t>四、结转下年度继续办理</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黑体" w:eastAsia="黑体" w:hAnsi="黑体" w:cs="宋体"/>
                <w:color w:val="000000"/>
                <w:kern w:val="0"/>
                <w:sz w:val="19"/>
                <w:szCs w:val="19"/>
              </w:rPr>
            </w:pPr>
            <w:r>
              <w:rPr>
                <w:rFonts w:ascii="黑体" w:eastAsia="黑体" w:hAnsi="黑体" w:cs="宋体" w:hint="eastAsia"/>
                <w:color w:val="000000"/>
                <w:kern w:val="0"/>
                <w:sz w:val="19"/>
                <w:szCs w:val="19"/>
              </w:rPr>
              <w:t>6</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黑体" w:eastAsia="黑体" w:hAnsi="黑体" w:cs="宋体"/>
                <w:color w:val="000000"/>
                <w:kern w:val="0"/>
                <w:sz w:val="19"/>
                <w:szCs w:val="19"/>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黑体" w:eastAsia="黑体" w:hAnsi="黑体" w:cs="宋体"/>
                <w:color w:val="000000"/>
                <w:kern w:val="0"/>
                <w:sz w:val="19"/>
                <w:szCs w:val="19"/>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黑体" w:eastAsia="黑体" w:hAnsi="黑体" w:cs="宋体"/>
                <w:color w:val="000000"/>
                <w:kern w:val="0"/>
                <w:sz w:val="19"/>
                <w:szCs w:val="19"/>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黑体" w:eastAsia="黑体" w:hAnsi="黑体" w:cs="宋体"/>
                <w:color w:val="000000"/>
                <w:kern w:val="0"/>
                <w:sz w:val="19"/>
                <w:szCs w:val="19"/>
              </w:rPr>
            </w:pPr>
            <w:r>
              <w:rPr>
                <w:rFonts w:ascii="黑体" w:eastAsia="黑体" w:hAnsi="黑体" w:cs="宋体" w:hint="eastAsia"/>
                <w:color w:val="000000"/>
                <w:kern w:val="0"/>
                <w:sz w:val="19"/>
                <w:szCs w:val="19"/>
              </w:rPr>
              <w:t>0</w:t>
            </w:r>
          </w:p>
        </w:tc>
        <w:tc>
          <w:tcPr>
            <w:tcW w:w="572"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黑体" w:eastAsia="黑体" w:hAnsi="黑体" w:cs="宋体"/>
                <w:color w:val="000000"/>
                <w:kern w:val="0"/>
                <w:sz w:val="19"/>
                <w:szCs w:val="19"/>
              </w:rPr>
            </w:pPr>
            <w:r>
              <w:rPr>
                <w:rFonts w:ascii="黑体" w:eastAsia="黑体" w:hAnsi="黑体" w:cs="宋体" w:hint="eastAsia"/>
                <w:color w:val="000000"/>
                <w:kern w:val="0"/>
                <w:sz w:val="19"/>
                <w:szCs w:val="19"/>
              </w:rPr>
              <w:t>0</w:t>
            </w:r>
          </w:p>
        </w:tc>
        <w:tc>
          <w:tcPr>
            <w:tcW w:w="574"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center"/>
              <w:rPr>
                <w:rFonts w:ascii="黑体" w:eastAsia="黑体" w:hAnsi="黑体" w:cs="宋体"/>
                <w:color w:val="000000"/>
                <w:kern w:val="0"/>
                <w:sz w:val="19"/>
                <w:szCs w:val="19"/>
              </w:rPr>
            </w:pPr>
            <w:r>
              <w:rPr>
                <w:rFonts w:ascii="黑体" w:eastAsia="黑体" w:hAnsi="黑体" w:cs="宋体" w:hint="eastAsia"/>
                <w:color w:val="000000"/>
                <w:kern w:val="0"/>
                <w:sz w:val="19"/>
                <w:szCs w:val="19"/>
              </w:rPr>
              <w:t>6</w:t>
            </w:r>
          </w:p>
        </w:tc>
      </w:tr>
    </w:tbl>
    <w:p w:rsidR="00817D7D" w:rsidRDefault="003A6404" w:rsidP="000043A4">
      <w:pPr>
        <w:spacing w:line="560" w:lineRule="exact"/>
        <w:ind w:firstLine="636"/>
        <w:rPr>
          <w:rFonts w:ascii="黑体" w:eastAsia="黑体" w:hAnsi="黑体" w:cs="黑体" w:hint="eastAsia"/>
          <w:sz w:val="32"/>
          <w:szCs w:val="32"/>
        </w:rPr>
      </w:pPr>
      <w:r>
        <w:rPr>
          <w:rFonts w:ascii="黑体" w:eastAsia="黑体" w:hAnsi="黑体" w:cs="黑体" w:hint="eastAsia"/>
          <w:sz w:val="32"/>
          <w:szCs w:val="32"/>
        </w:rPr>
        <w:t>四、政府信息公开行政复议、行政诉讼情况</w:t>
      </w:r>
    </w:p>
    <w:tbl>
      <w:tblPr>
        <w:tblW w:w="7740" w:type="dxa"/>
        <w:jc w:val="center"/>
        <w:tblLayout w:type="fixed"/>
        <w:tblCellMar>
          <w:left w:w="0" w:type="dxa"/>
          <w:right w:w="0" w:type="dxa"/>
        </w:tblCellMar>
        <w:tblLook w:val="04A0"/>
      </w:tblPr>
      <w:tblGrid>
        <w:gridCol w:w="516"/>
        <w:gridCol w:w="516"/>
        <w:gridCol w:w="516"/>
        <w:gridCol w:w="516"/>
        <w:gridCol w:w="516"/>
        <w:gridCol w:w="516"/>
        <w:gridCol w:w="516"/>
        <w:gridCol w:w="516"/>
        <w:gridCol w:w="516"/>
        <w:gridCol w:w="516"/>
        <w:gridCol w:w="516"/>
        <w:gridCol w:w="516"/>
        <w:gridCol w:w="516"/>
        <w:gridCol w:w="516"/>
        <w:gridCol w:w="516"/>
      </w:tblGrid>
      <w:tr w:rsidR="000043A4" w:rsidTr="00FE183F">
        <w:trPr>
          <w:jc w:val="center"/>
        </w:trPr>
        <w:tc>
          <w:tcPr>
            <w:tcW w:w="2580" w:type="dxa"/>
            <w:gridSpan w:val="5"/>
            <w:tcBorders>
              <w:top w:val="single" w:sz="8" w:space="0" w:color="auto"/>
              <w:left w:val="single" w:sz="8" w:space="0" w:color="auto"/>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行政复议</w:t>
            </w:r>
          </w:p>
        </w:tc>
        <w:tc>
          <w:tcPr>
            <w:tcW w:w="5160" w:type="dxa"/>
            <w:gridSpan w:val="10"/>
            <w:tcBorders>
              <w:top w:val="single" w:sz="8" w:space="0" w:color="auto"/>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行政诉讼</w:t>
            </w:r>
          </w:p>
        </w:tc>
      </w:tr>
      <w:tr w:rsidR="000043A4" w:rsidTr="00FE183F">
        <w:trPr>
          <w:jc w:val="center"/>
        </w:trPr>
        <w:tc>
          <w:tcPr>
            <w:tcW w:w="516" w:type="dxa"/>
            <w:vMerge w:val="restart"/>
            <w:tcBorders>
              <w:top w:val="nil"/>
              <w:left w:val="single" w:sz="8" w:space="0" w:color="auto"/>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结果维持</w:t>
            </w:r>
          </w:p>
        </w:tc>
        <w:tc>
          <w:tcPr>
            <w:tcW w:w="516" w:type="dxa"/>
            <w:vMerge w:val="restart"/>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结果纠正</w:t>
            </w:r>
          </w:p>
        </w:tc>
        <w:tc>
          <w:tcPr>
            <w:tcW w:w="516" w:type="dxa"/>
            <w:vMerge w:val="restart"/>
            <w:tcBorders>
              <w:top w:val="single" w:sz="8" w:space="0" w:color="auto"/>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其他结果</w:t>
            </w:r>
          </w:p>
        </w:tc>
        <w:tc>
          <w:tcPr>
            <w:tcW w:w="516" w:type="dxa"/>
            <w:vMerge w:val="restart"/>
            <w:tcBorders>
              <w:top w:val="single" w:sz="8" w:space="0" w:color="auto"/>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尚未审结</w:t>
            </w:r>
          </w:p>
        </w:tc>
        <w:tc>
          <w:tcPr>
            <w:tcW w:w="516" w:type="dxa"/>
            <w:vMerge w:val="restart"/>
            <w:tcBorders>
              <w:top w:val="single" w:sz="8" w:space="0" w:color="auto"/>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总计</w:t>
            </w:r>
          </w:p>
        </w:tc>
        <w:tc>
          <w:tcPr>
            <w:tcW w:w="2580" w:type="dxa"/>
            <w:gridSpan w:val="5"/>
            <w:tcBorders>
              <w:top w:val="single" w:sz="8" w:space="0" w:color="auto"/>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未经复议直接起诉</w:t>
            </w:r>
          </w:p>
        </w:tc>
        <w:tc>
          <w:tcPr>
            <w:tcW w:w="2580" w:type="dxa"/>
            <w:gridSpan w:val="5"/>
            <w:tcBorders>
              <w:top w:val="single" w:sz="8" w:space="0" w:color="auto"/>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复议后起诉</w:t>
            </w:r>
          </w:p>
        </w:tc>
      </w:tr>
      <w:tr w:rsidR="000043A4" w:rsidTr="00FE183F">
        <w:trPr>
          <w:jc w:val="center"/>
        </w:trPr>
        <w:tc>
          <w:tcPr>
            <w:tcW w:w="516" w:type="dxa"/>
            <w:vMerge/>
            <w:tcBorders>
              <w:top w:val="nil"/>
              <w:left w:val="single" w:sz="8" w:space="0" w:color="auto"/>
              <w:bottom w:val="single"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516" w:type="dxa"/>
            <w:vMerge/>
            <w:tcBorders>
              <w:top w:val="nil"/>
              <w:left w:val="nil"/>
              <w:bottom w:val="single"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516" w:type="dxa"/>
            <w:vMerge/>
            <w:tcBorders>
              <w:top w:val="single" w:sz="8" w:space="0" w:color="auto"/>
              <w:left w:val="nil"/>
              <w:bottom w:val="single"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516" w:type="dxa"/>
            <w:vMerge/>
            <w:tcBorders>
              <w:top w:val="single" w:sz="8" w:space="0" w:color="auto"/>
              <w:left w:val="nil"/>
              <w:bottom w:val="single"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516" w:type="dxa"/>
            <w:vMerge/>
            <w:tcBorders>
              <w:top w:val="single" w:sz="8" w:space="0" w:color="auto"/>
              <w:left w:val="nil"/>
              <w:bottom w:val="single" w:sz="8" w:space="0" w:color="auto"/>
              <w:right w:val="single" w:sz="8" w:space="0" w:color="auto"/>
            </w:tcBorders>
            <w:shd w:val="clear" w:color="auto" w:fill="auto"/>
            <w:vAlign w:val="center"/>
          </w:tcPr>
          <w:p w:rsidR="000043A4" w:rsidRDefault="000043A4" w:rsidP="00FE183F">
            <w:pPr>
              <w:widowControl/>
              <w:jc w:val="left"/>
              <w:rPr>
                <w:rFonts w:ascii="宋体" w:eastAsia="宋体" w:hAnsi="宋体" w:cs="宋体"/>
                <w:kern w:val="0"/>
                <w:sz w:val="24"/>
                <w:szCs w:val="24"/>
              </w:rPr>
            </w:pPr>
          </w:p>
        </w:tc>
        <w:tc>
          <w:tcPr>
            <w:tcW w:w="516"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结果维持</w:t>
            </w:r>
          </w:p>
        </w:tc>
        <w:tc>
          <w:tcPr>
            <w:tcW w:w="516"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结果纠正</w:t>
            </w:r>
          </w:p>
        </w:tc>
        <w:tc>
          <w:tcPr>
            <w:tcW w:w="516" w:type="dxa"/>
            <w:tcBorders>
              <w:top w:val="single" w:sz="8" w:space="0" w:color="auto"/>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其他结果</w:t>
            </w:r>
          </w:p>
        </w:tc>
        <w:tc>
          <w:tcPr>
            <w:tcW w:w="516" w:type="dxa"/>
            <w:tcBorders>
              <w:top w:val="single" w:sz="8" w:space="0" w:color="auto"/>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尚未审结</w:t>
            </w:r>
          </w:p>
        </w:tc>
        <w:tc>
          <w:tcPr>
            <w:tcW w:w="516" w:type="dxa"/>
            <w:tcBorders>
              <w:top w:val="single" w:sz="8" w:space="0" w:color="auto"/>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总计</w:t>
            </w:r>
          </w:p>
        </w:tc>
        <w:tc>
          <w:tcPr>
            <w:tcW w:w="516" w:type="dxa"/>
            <w:tcBorders>
              <w:top w:val="single" w:sz="8" w:space="0" w:color="auto"/>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结果维持</w:t>
            </w:r>
          </w:p>
        </w:tc>
        <w:tc>
          <w:tcPr>
            <w:tcW w:w="516" w:type="dxa"/>
            <w:tcBorders>
              <w:top w:val="single" w:sz="8" w:space="0" w:color="auto"/>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结果纠正</w:t>
            </w:r>
          </w:p>
        </w:tc>
        <w:tc>
          <w:tcPr>
            <w:tcW w:w="516" w:type="dxa"/>
            <w:tcBorders>
              <w:top w:val="single" w:sz="8" w:space="0" w:color="auto"/>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其他结果</w:t>
            </w:r>
          </w:p>
        </w:tc>
        <w:tc>
          <w:tcPr>
            <w:tcW w:w="516" w:type="dxa"/>
            <w:tcBorders>
              <w:top w:val="single" w:sz="8" w:space="0" w:color="auto"/>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尚未审结</w:t>
            </w:r>
          </w:p>
        </w:tc>
        <w:tc>
          <w:tcPr>
            <w:tcW w:w="516" w:type="dxa"/>
            <w:tcBorders>
              <w:top w:val="single" w:sz="8" w:space="0" w:color="auto"/>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spacing w:line="360" w:lineRule="atLeast"/>
              <w:jc w:val="center"/>
              <w:rPr>
                <w:rFonts w:ascii="宋体" w:eastAsia="宋体" w:hAnsi="宋体" w:cs="宋体"/>
                <w:kern w:val="0"/>
                <w:sz w:val="24"/>
                <w:szCs w:val="24"/>
              </w:rPr>
            </w:pPr>
            <w:r>
              <w:rPr>
                <w:rFonts w:ascii="sinsum" w:eastAsia="宋体" w:hAnsi="sinsum" w:cs="宋体"/>
                <w:color w:val="000000"/>
                <w:kern w:val="0"/>
                <w:sz w:val="19"/>
                <w:szCs w:val="19"/>
              </w:rPr>
              <w:t>总计</w:t>
            </w:r>
          </w:p>
        </w:tc>
      </w:tr>
      <w:tr w:rsidR="000043A4" w:rsidTr="00FE183F">
        <w:trPr>
          <w:trHeight w:val="540"/>
          <w:jc w:val="center"/>
        </w:trPr>
        <w:tc>
          <w:tcPr>
            <w:tcW w:w="516" w:type="dxa"/>
            <w:tcBorders>
              <w:top w:val="nil"/>
              <w:left w:val="single" w:sz="8" w:space="0" w:color="auto"/>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left"/>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16"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left"/>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16"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left"/>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16"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left"/>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16"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left"/>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16"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left"/>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16"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left"/>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16"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left"/>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16"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left"/>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16"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left"/>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16"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left"/>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16"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left"/>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16"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left"/>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16"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left"/>
              <w:rPr>
                <w:rFonts w:ascii="宋体" w:eastAsia="宋体" w:hAnsi="宋体" w:cs="宋体"/>
                <w:kern w:val="0"/>
                <w:sz w:val="24"/>
                <w:szCs w:val="24"/>
              </w:rPr>
            </w:pPr>
            <w:r>
              <w:rPr>
                <w:rFonts w:ascii="黑体" w:eastAsia="黑体" w:hAnsi="黑体" w:cs="宋体" w:hint="eastAsia"/>
                <w:color w:val="000000"/>
                <w:kern w:val="0"/>
                <w:sz w:val="19"/>
                <w:szCs w:val="19"/>
              </w:rPr>
              <w:t>0</w:t>
            </w:r>
          </w:p>
        </w:tc>
        <w:tc>
          <w:tcPr>
            <w:tcW w:w="516" w:type="dxa"/>
            <w:tcBorders>
              <w:top w:val="nil"/>
              <w:left w:val="nil"/>
              <w:bottom w:val="single" w:sz="8" w:space="0" w:color="auto"/>
              <w:right w:val="single" w:sz="8" w:space="0" w:color="auto"/>
            </w:tcBorders>
            <w:shd w:val="clear" w:color="auto" w:fill="FFFFFF"/>
            <w:tcMar>
              <w:top w:w="60" w:type="dxa"/>
              <w:left w:w="60" w:type="dxa"/>
              <w:bottom w:w="60" w:type="dxa"/>
              <w:right w:w="60" w:type="dxa"/>
            </w:tcMar>
            <w:vAlign w:val="center"/>
          </w:tcPr>
          <w:p w:rsidR="000043A4" w:rsidRDefault="000043A4" w:rsidP="00FE183F">
            <w:pPr>
              <w:widowControl/>
              <w:jc w:val="left"/>
              <w:rPr>
                <w:rFonts w:ascii="宋体" w:eastAsia="宋体" w:hAnsi="宋体" w:cs="宋体"/>
                <w:kern w:val="0"/>
                <w:sz w:val="24"/>
                <w:szCs w:val="24"/>
              </w:rPr>
            </w:pPr>
            <w:r>
              <w:rPr>
                <w:rFonts w:ascii="黑体" w:eastAsia="黑体" w:hAnsi="黑体" w:cs="宋体" w:hint="eastAsia"/>
                <w:color w:val="000000"/>
                <w:kern w:val="0"/>
                <w:sz w:val="19"/>
                <w:szCs w:val="19"/>
              </w:rPr>
              <w:t>0</w:t>
            </w:r>
          </w:p>
        </w:tc>
      </w:tr>
    </w:tbl>
    <w:p w:rsidR="00817D7D" w:rsidRDefault="003A6404" w:rsidP="0057418A">
      <w:pPr>
        <w:numPr>
          <w:ilvl w:val="0"/>
          <w:numId w:val="1"/>
        </w:numPr>
        <w:spacing w:line="560" w:lineRule="exact"/>
        <w:ind w:firstLine="640"/>
        <w:rPr>
          <w:rFonts w:ascii="黑体" w:eastAsia="黑体" w:hAnsi="黑体" w:cs="黑体"/>
          <w:sz w:val="32"/>
          <w:szCs w:val="32"/>
        </w:rPr>
      </w:pPr>
      <w:r>
        <w:rPr>
          <w:rFonts w:ascii="黑体" w:eastAsia="黑体" w:hAnsi="黑体" w:cs="黑体" w:hint="eastAsia"/>
          <w:sz w:val="32"/>
          <w:szCs w:val="32"/>
        </w:rPr>
        <w:t>存在的主要问题及改进情况</w:t>
      </w:r>
    </w:p>
    <w:p w:rsidR="00817D7D" w:rsidRPr="007E0C74" w:rsidRDefault="003A6404" w:rsidP="00BA7159">
      <w:pPr>
        <w:spacing w:line="560" w:lineRule="exact"/>
        <w:ind w:firstLineChars="200" w:firstLine="640"/>
        <w:rPr>
          <w:rFonts w:ascii="仿宋_GB2312" w:eastAsia="仿宋_GB2312"/>
          <w:sz w:val="32"/>
          <w:szCs w:val="32"/>
        </w:rPr>
      </w:pPr>
      <w:r w:rsidRPr="007E0C74">
        <w:rPr>
          <w:rFonts w:ascii="仿宋_GB2312" w:eastAsia="仿宋_GB2312" w:hint="eastAsia"/>
          <w:sz w:val="32"/>
          <w:szCs w:val="32"/>
        </w:rPr>
        <w:t>一是我局行政许可和其他对外管理服务信息方面，部分行政征收、行政检查事项缺少办理流程。二是</w:t>
      </w:r>
      <w:bookmarkStart w:id="0" w:name="_GoBack"/>
      <w:bookmarkEnd w:id="0"/>
      <w:r w:rsidRPr="007E0C74">
        <w:rPr>
          <w:rFonts w:ascii="仿宋_GB2312" w:eastAsia="仿宋_GB2312" w:hint="eastAsia"/>
          <w:sz w:val="32"/>
          <w:szCs w:val="32"/>
        </w:rPr>
        <w:t>2022年依申请公开数量大幅上升，公开涉及范围广，出现同一时段内、同一事项集体</w:t>
      </w:r>
      <w:r w:rsidRPr="007E0C74">
        <w:rPr>
          <w:rFonts w:ascii="仿宋_GB2312" w:eastAsia="仿宋_GB2312" w:hint="eastAsia"/>
          <w:sz w:val="32"/>
          <w:szCs w:val="32"/>
        </w:rPr>
        <w:lastRenderedPageBreak/>
        <w:t>申请现象，给按时答复带来一定难度。</w:t>
      </w:r>
      <w:r w:rsidR="00BA7159">
        <w:rPr>
          <w:rFonts w:ascii="仿宋_GB2312" w:eastAsia="仿宋_GB2312" w:hint="eastAsia"/>
          <w:sz w:val="32"/>
          <w:szCs w:val="32"/>
        </w:rPr>
        <w:t>针对政务服务事项缺少办事流程问题，我局</w:t>
      </w:r>
      <w:r w:rsidRPr="007E0C74">
        <w:rPr>
          <w:rFonts w:ascii="仿宋_GB2312" w:eastAsia="仿宋_GB2312" w:hint="eastAsia"/>
          <w:sz w:val="32"/>
          <w:szCs w:val="32"/>
        </w:rPr>
        <w:t>认真梳理</w:t>
      </w:r>
      <w:r w:rsidR="00076940">
        <w:rPr>
          <w:rFonts w:ascii="仿宋_GB2312" w:eastAsia="仿宋_GB2312" w:hint="eastAsia"/>
          <w:sz w:val="32"/>
          <w:szCs w:val="32"/>
        </w:rPr>
        <w:t>90项</w:t>
      </w:r>
      <w:r w:rsidRPr="007E0C74">
        <w:rPr>
          <w:rFonts w:ascii="仿宋_GB2312" w:eastAsia="仿宋_GB2312" w:hint="eastAsia"/>
          <w:sz w:val="32"/>
          <w:szCs w:val="32"/>
        </w:rPr>
        <w:t>政务服务事项办事指南要素，调</w:t>
      </w:r>
      <w:r w:rsidR="00076940">
        <w:rPr>
          <w:rFonts w:ascii="仿宋_GB2312" w:eastAsia="仿宋_GB2312" w:hint="eastAsia"/>
          <w:sz w:val="32"/>
          <w:szCs w:val="32"/>
        </w:rPr>
        <w:t>整完善政务服务事项实施清单及办事指南，助力营商环境优化提升。</w:t>
      </w:r>
      <w:r w:rsidR="00BA7159">
        <w:rPr>
          <w:rFonts w:ascii="仿宋_GB2312" w:eastAsia="仿宋_GB2312" w:hint="eastAsia"/>
          <w:sz w:val="32"/>
          <w:szCs w:val="32"/>
        </w:rPr>
        <w:t>针对复杂疑难依申请案件</w:t>
      </w:r>
      <w:r w:rsidR="00BA7159" w:rsidRPr="007E0C74">
        <w:rPr>
          <w:rFonts w:ascii="仿宋_GB2312" w:eastAsia="仿宋_GB2312" w:hint="eastAsia"/>
          <w:sz w:val="32"/>
          <w:szCs w:val="32"/>
        </w:rPr>
        <w:t>，</w:t>
      </w:r>
      <w:r w:rsidR="00BA7159">
        <w:rPr>
          <w:rFonts w:ascii="仿宋_GB2312" w:eastAsia="仿宋_GB2312" w:hint="eastAsia"/>
          <w:sz w:val="32"/>
          <w:szCs w:val="32"/>
        </w:rPr>
        <w:t>由政务公开领导小组办公室、相关业务科室、法律顾问三方会商</w:t>
      </w:r>
      <w:r w:rsidR="00076940">
        <w:rPr>
          <w:rFonts w:ascii="仿宋_GB2312" w:eastAsia="仿宋_GB2312" w:hint="eastAsia"/>
          <w:sz w:val="32"/>
          <w:szCs w:val="32"/>
        </w:rPr>
        <w:t>，</w:t>
      </w:r>
      <w:r w:rsidR="00BA7159">
        <w:rPr>
          <w:rFonts w:ascii="仿宋_GB2312" w:eastAsia="仿宋_GB2312" w:hint="eastAsia"/>
          <w:sz w:val="32"/>
          <w:szCs w:val="32"/>
        </w:rPr>
        <w:t>认真分析研究依申请内容，确保依申请公开答复的准确性和针对性，</w:t>
      </w:r>
      <w:r w:rsidRPr="007E0C74">
        <w:rPr>
          <w:rFonts w:ascii="仿宋_GB2312" w:eastAsia="仿宋_GB2312" w:hint="eastAsia"/>
          <w:sz w:val="32"/>
          <w:szCs w:val="32"/>
        </w:rPr>
        <w:t>保障申请人知情权。</w:t>
      </w:r>
    </w:p>
    <w:p w:rsidR="00817D7D" w:rsidRPr="007E0C74" w:rsidRDefault="003A6404" w:rsidP="0057418A">
      <w:pPr>
        <w:spacing w:line="560" w:lineRule="exact"/>
        <w:rPr>
          <w:rFonts w:ascii="黑体" w:eastAsia="黑体" w:hAnsi="黑体"/>
          <w:sz w:val="32"/>
          <w:szCs w:val="32"/>
        </w:rPr>
      </w:pPr>
      <w:r w:rsidRPr="007E0C74">
        <w:rPr>
          <w:rFonts w:ascii="仿宋_GB2312" w:eastAsia="仿宋_GB2312" w:hint="eastAsia"/>
          <w:sz w:val="32"/>
          <w:szCs w:val="32"/>
        </w:rPr>
        <w:t xml:space="preserve">    </w:t>
      </w:r>
      <w:r w:rsidRPr="007E0C74">
        <w:rPr>
          <w:rFonts w:ascii="黑体" w:eastAsia="黑体" w:hAnsi="黑体" w:hint="eastAsia"/>
          <w:sz w:val="32"/>
          <w:szCs w:val="32"/>
        </w:rPr>
        <w:t>六、其他需要报告的事项</w:t>
      </w:r>
    </w:p>
    <w:p w:rsidR="00BA7159" w:rsidRPr="00BA7159" w:rsidRDefault="00BA7159" w:rsidP="00BA7159">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Pr="007E0C74">
        <w:rPr>
          <w:rFonts w:ascii="仿宋_GB2312" w:eastAsia="仿宋_GB2312" w:hint="eastAsia"/>
          <w:sz w:val="32"/>
          <w:szCs w:val="32"/>
        </w:rPr>
        <w:t>.按照《国务院办公厅关于印发〈政府信息公开信息处理费管理办法〉的通知》（国办函〔2020〕109号）规定的按件、按量收费标准，本年度没有产生信息公开处理费。</w:t>
      </w:r>
    </w:p>
    <w:p w:rsidR="00817D7D" w:rsidRPr="007E0C74" w:rsidRDefault="00BA7159" w:rsidP="0057418A">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003A6404" w:rsidRPr="007E0C74">
        <w:rPr>
          <w:rFonts w:ascii="仿宋_GB2312" w:eastAsia="仿宋_GB2312" w:hint="eastAsia"/>
          <w:sz w:val="32"/>
          <w:szCs w:val="32"/>
        </w:rPr>
        <w:t>.2022年，我局共承办人大代表建议、政协委员提案37件，其中区人大代表建议18件，政协委员提案19件。主要涉及市政基础及配套设施建设、老旧小区改造、棚户区改造、城市快速路网建设等方面。</w:t>
      </w:r>
    </w:p>
    <w:p w:rsidR="00817D7D" w:rsidRPr="007E0C74" w:rsidRDefault="00BA7159" w:rsidP="0057418A">
      <w:pPr>
        <w:spacing w:line="560" w:lineRule="exact"/>
        <w:rPr>
          <w:rFonts w:ascii="仿宋_GB2312" w:eastAsia="仿宋_GB2312"/>
          <w:sz w:val="32"/>
          <w:szCs w:val="32"/>
        </w:rPr>
      </w:pPr>
      <w:r>
        <w:rPr>
          <w:rFonts w:ascii="仿宋_GB2312" w:eastAsia="仿宋_GB2312" w:hint="eastAsia"/>
          <w:sz w:val="32"/>
          <w:szCs w:val="32"/>
        </w:rPr>
        <w:t xml:space="preserve">    3</w:t>
      </w:r>
      <w:r w:rsidR="003A6404" w:rsidRPr="007E0C74">
        <w:rPr>
          <w:rFonts w:ascii="仿宋_GB2312" w:eastAsia="仿宋_GB2312" w:hint="eastAsia"/>
          <w:sz w:val="32"/>
          <w:szCs w:val="32"/>
        </w:rPr>
        <w:t>.因综合行政执法体制改革，张店区住建局所有行政处罚职能划转至张店区综合行政执法局。</w:t>
      </w:r>
    </w:p>
    <w:p w:rsidR="00817D7D" w:rsidRPr="007E0C74" w:rsidRDefault="00BA7159" w:rsidP="0057418A">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sidR="003A6404" w:rsidRPr="007E0C74">
        <w:rPr>
          <w:rFonts w:ascii="仿宋_GB2312" w:eastAsia="仿宋_GB2312" w:hint="eastAsia"/>
          <w:sz w:val="32"/>
          <w:szCs w:val="32"/>
        </w:rPr>
        <w:t>.政务公开报告中统计数据不包含下属事业单位张店区住房保障事务服务中心。</w:t>
      </w:r>
    </w:p>
    <w:p w:rsidR="00817D7D" w:rsidRPr="007E0C74" w:rsidRDefault="003A6404" w:rsidP="0057418A">
      <w:pPr>
        <w:spacing w:line="560" w:lineRule="exact"/>
        <w:rPr>
          <w:rFonts w:ascii="仿宋_GB2312" w:eastAsia="仿宋_GB2312"/>
          <w:sz w:val="32"/>
          <w:szCs w:val="32"/>
        </w:rPr>
      </w:pPr>
      <w:r w:rsidRPr="007E0C74">
        <w:rPr>
          <w:rFonts w:ascii="仿宋_GB2312" w:eastAsia="仿宋_GB2312" w:hint="eastAsia"/>
          <w:sz w:val="32"/>
          <w:szCs w:val="32"/>
        </w:rPr>
        <w:t xml:space="preserve">    </w:t>
      </w:r>
    </w:p>
    <w:sectPr w:rsidR="00817D7D" w:rsidRPr="007E0C74" w:rsidSect="00817D7D">
      <w:pgSz w:w="11906" w:h="16838"/>
      <w:pgMar w:top="1984" w:right="1474" w:bottom="1984"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5256" w:rsidRDefault="005E5256" w:rsidP="007E0C74">
      <w:r>
        <w:separator/>
      </w:r>
    </w:p>
  </w:endnote>
  <w:endnote w:type="continuationSeparator" w:id="0">
    <w:p w:rsidR="005E5256" w:rsidRDefault="005E5256" w:rsidP="007E0C7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方正小标宋简体">
    <w:panose1 w:val="03000509000000000000"/>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sinsum">
    <w:altName w:val="Times New Roman"/>
    <w:charset w:val="00"/>
    <w:family w:val="roman"/>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5256" w:rsidRDefault="005E5256" w:rsidP="007E0C74">
      <w:r>
        <w:separator/>
      </w:r>
    </w:p>
  </w:footnote>
  <w:footnote w:type="continuationSeparator" w:id="0">
    <w:p w:rsidR="005E5256" w:rsidRDefault="005E5256" w:rsidP="007E0C7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C3EA06"/>
    <w:multiLevelType w:val="singleLevel"/>
    <w:tmpl w:val="63C3EA06"/>
    <w:lvl w:ilvl="0">
      <w:start w:val="5"/>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noPunctuationKerning/>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E90E4C"/>
    <w:rsid w:val="000043A4"/>
    <w:rsid w:val="00076940"/>
    <w:rsid w:val="000D24E2"/>
    <w:rsid w:val="001008A1"/>
    <w:rsid w:val="00223960"/>
    <w:rsid w:val="00262D6B"/>
    <w:rsid w:val="002A15C5"/>
    <w:rsid w:val="002A572B"/>
    <w:rsid w:val="002A6333"/>
    <w:rsid w:val="002C366A"/>
    <w:rsid w:val="003A6404"/>
    <w:rsid w:val="00441E3E"/>
    <w:rsid w:val="00476FA0"/>
    <w:rsid w:val="0057418A"/>
    <w:rsid w:val="005E5256"/>
    <w:rsid w:val="005F522C"/>
    <w:rsid w:val="00692419"/>
    <w:rsid w:val="006E372F"/>
    <w:rsid w:val="00715874"/>
    <w:rsid w:val="00782046"/>
    <w:rsid w:val="007B159C"/>
    <w:rsid w:val="007D73C0"/>
    <w:rsid w:val="007E0C74"/>
    <w:rsid w:val="007F171E"/>
    <w:rsid w:val="00807616"/>
    <w:rsid w:val="00817D7D"/>
    <w:rsid w:val="008D2338"/>
    <w:rsid w:val="00911A2D"/>
    <w:rsid w:val="009E00FE"/>
    <w:rsid w:val="009F6E40"/>
    <w:rsid w:val="00A35A24"/>
    <w:rsid w:val="00A52A5E"/>
    <w:rsid w:val="00A96DD1"/>
    <w:rsid w:val="00AB1763"/>
    <w:rsid w:val="00BA7159"/>
    <w:rsid w:val="00C46B94"/>
    <w:rsid w:val="00CF7D80"/>
    <w:rsid w:val="00E3403B"/>
    <w:rsid w:val="00E65203"/>
    <w:rsid w:val="00E90E4C"/>
    <w:rsid w:val="00F61884"/>
    <w:rsid w:val="00F70932"/>
    <w:rsid w:val="011069DB"/>
    <w:rsid w:val="01B210AA"/>
    <w:rsid w:val="028B4430"/>
    <w:rsid w:val="034B6C43"/>
    <w:rsid w:val="04C44F31"/>
    <w:rsid w:val="050800A0"/>
    <w:rsid w:val="060F2ABD"/>
    <w:rsid w:val="07181852"/>
    <w:rsid w:val="07405C22"/>
    <w:rsid w:val="076D2CA3"/>
    <w:rsid w:val="087A3D0B"/>
    <w:rsid w:val="0AA06162"/>
    <w:rsid w:val="0AA41FF8"/>
    <w:rsid w:val="0CEE4D31"/>
    <w:rsid w:val="0EC0199B"/>
    <w:rsid w:val="0F9C3B0B"/>
    <w:rsid w:val="0FB7422A"/>
    <w:rsid w:val="10BA746E"/>
    <w:rsid w:val="10FA487A"/>
    <w:rsid w:val="114956FB"/>
    <w:rsid w:val="11816A94"/>
    <w:rsid w:val="11F24210"/>
    <w:rsid w:val="12C3076C"/>
    <w:rsid w:val="12D11C44"/>
    <w:rsid w:val="1810150F"/>
    <w:rsid w:val="189E020F"/>
    <w:rsid w:val="1AB15C10"/>
    <w:rsid w:val="1B624252"/>
    <w:rsid w:val="1C9500D8"/>
    <w:rsid w:val="201233C7"/>
    <w:rsid w:val="213A72D7"/>
    <w:rsid w:val="217D3222"/>
    <w:rsid w:val="22C440B1"/>
    <w:rsid w:val="26A210CC"/>
    <w:rsid w:val="26D40D2B"/>
    <w:rsid w:val="277F1954"/>
    <w:rsid w:val="287B254F"/>
    <w:rsid w:val="2AED4347"/>
    <w:rsid w:val="2B63140F"/>
    <w:rsid w:val="2B993A3B"/>
    <w:rsid w:val="2D34759A"/>
    <w:rsid w:val="3507486C"/>
    <w:rsid w:val="362A6671"/>
    <w:rsid w:val="397A4F3F"/>
    <w:rsid w:val="3BC35E08"/>
    <w:rsid w:val="3CA05A3D"/>
    <w:rsid w:val="3DD61218"/>
    <w:rsid w:val="3E3D7A7D"/>
    <w:rsid w:val="3FDF0C85"/>
    <w:rsid w:val="416B20B6"/>
    <w:rsid w:val="42250575"/>
    <w:rsid w:val="43EE451E"/>
    <w:rsid w:val="43F15974"/>
    <w:rsid w:val="445542E7"/>
    <w:rsid w:val="44601966"/>
    <w:rsid w:val="449C6072"/>
    <w:rsid w:val="44FD6CA4"/>
    <w:rsid w:val="45731B42"/>
    <w:rsid w:val="46CD165E"/>
    <w:rsid w:val="48080BF4"/>
    <w:rsid w:val="4A857BA3"/>
    <w:rsid w:val="4E2B6A2B"/>
    <w:rsid w:val="50130053"/>
    <w:rsid w:val="51567969"/>
    <w:rsid w:val="51EF7CDE"/>
    <w:rsid w:val="53F9697E"/>
    <w:rsid w:val="54976DFD"/>
    <w:rsid w:val="59BE22C6"/>
    <w:rsid w:val="5A1F60B0"/>
    <w:rsid w:val="5AB52D9E"/>
    <w:rsid w:val="5AED79B0"/>
    <w:rsid w:val="5B667641"/>
    <w:rsid w:val="5C3340DE"/>
    <w:rsid w:val="5C6503B7"/>
    <w:rsid w:val="5C6952CB"/>
    <w:rsid w:val="5DCE60A0"/>
    <w:rsid w:val="5E1B31AB"/>
    <w:rsid w:val="5EAB3F98"/>
    <w:rsid w:val="5F167437"/>
    <w:rsid w:val="60CA31C0"/>
    <w:rsid w:val="613C5072"/>
    <w:rsid w:val="61580FE4"/>
    <w:rsid w:val="638C4D51"/>
    <w:rsid w:val="66A61BA9"/>
    <w:rsid w:val="66EA02CA"/>
    <w:rsid w:val="67B1590E"/>
    <w:rsid w:val="67E02681"/>
    <w:rsid w:val="68F54D7D"/>
    <w:rsid w:val="6A464A47"/>
    <w:rsid w:val="6AAB611A"/>
    <w:rsid w:val="6ADD6A9E"/>
    <w:rsid w:val="6EA308A6"/>
    <w:rsid w:val="70294959"/>
    <w:rsid w:val="715C4AC1"/>
    <w:rsid w:val="7308616E"/>
    <w:rsid w:val="752340E4"/>
    <w:rsid w:val="757C1FC2"/>
    <w:rsid w:val="7650581D"/>
    <w:rsid w:val="7AE31F7B"/>
    <w:rsid w:val="7BEA659C"/>
    <w:rsid w:val="7ED36416"/>
    <w:rsid w:val="7F305C3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7D7D"/>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817D7D"/>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817D7D"/>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817D7D"/>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rsid w:val="00817D7D"/>
    <w:pPr>
      <w:spacing w:beforeAutospacing="1" w:afterAutospacing="1"/>
      <w:jc w:val="left"/>
    </w:pPr>
    <w:rPr>
      <w:rFonts w:cs="Times New Roman"/>
      <w:kern w:val="0"/>
      <w:sz w:val="24"/>
    </w:rPr>
  </w:style>
  <w:style w:type="character" w:styleId="a6">
    <w:name w:val="Strong"/>
    <w:basedOn w:val="a0"/>
    <w:uiPriority w:val="22"/>
    <w:qFormat/>
    <w:rsid w:val="00817D7D"/>
    <w:rPr>
      <w:b/>
    </w:rPr>
  </w:style>
  <w:style w:type="character" w:styleId="a7">
    <w:name w:val="FollowedHyperlink"/>
    <w:basedOn w:val="a0"/>
    <w:uiPriority w:val="99"/>
    <w:unhideWhenUsed/>
    <w:rsid w:val="00817D7D"/>
    <w:rPr>
      <w:color w:val="800080"/>
      <w:u w:val="none"/>
    </w:rPr>
  </w:style>
  <w:style w:type="character" w:styleId="a8">
    <w:name w:val="Emphasis"/>
    <w:basedOn w:val="a0"/>
    <w:uiPriority w:val="20"/>
    <w:qFormat/>
    <w:rsid w:val="00817D7D"/>
    <w:rPr>
      <w:b/>
    </w:rPr>
  </w:style>
  <w:style w:type="character" w:styleId="HTML">
    <w:name w:val="HTML Definition"/>
    <w:basedOn w:val="a0"/>
    <w:uiPriority w:val="99"/>
    <w:unhideWhenUsed/>
    <w:rsid w:val="00817D7D"/>
  </w:style>
  <w:style w:type="character" w:styleId="HTML0">
    <w:name w:val="HTML Typewriter"/>
    <w:basedOn w:val="a0"/>
    <w:uiPriority w:val="99"/>
    <w:unhideWhenUsed/>
    <w:rsid w:val="00817D7D"/>
    <w:rPr>
      <w:rFonts w:ascii="Courier New" w:hAnsi="Courier New" w:cs="Courier New" w:hint="default"/>
      <w:sz w:val="20"/>
    </w:rPr>
  </w:style>
  <w:style w:type="character" w:styleId="HTML1">
    <w:name w:val="HTML Acronym"/>
    <w:basedOn w:val="a0"/>
    <w:uiPriority w:val="99"/>
    <w:unhideWhenUsed/>
    <w:rsid w:val="00817D7D"/>
    <w:rPr>
      <w:bdr w:val="none" w:sz="0" w:space="0" w:color="auto"/>
    </w:rPr>
  </w:style>
  <w:style w:type="character" w:styleId="HTML2">
    <w:name w:val="HTML Variable"/>
    <w:basedOn w:val="a0"/>
    <w:uiPriority w:val="99"/>
    <w:unhideWhenUsed/>
    <w:rsid w:val="00817D7D"/>
  </w:style>
  <w:style w:type="character" w:styleId="a9">
    <w:name w:val="Hyperlink"/>
    <w:basedOn w:val="a0"/>
    <w:uiPriority w:val="99"/>
    <w:unhideWhenUsed/>
    <w:qFormat/>
    <w:rsid w:val="00817D7D"/>
    <w:rPr>
      <w:color w:val="0000FF"/>
      <w:u w:val="none"/>
    </w:rPr>
  </w:style>
  <w:style w:type="character" w:styleId="HTML3">
    <w:name w:val="HTML Code"/>
    <w:basedOn w:val="a0"/>
    <w:uiPriority w:val="99"/>
    <w:unhideWhenUsed/>
    <w:rsid w:val="00817D7D"/>
    <w:rPr>
      <w:rFonts w:ascii="Courier New" w:hAnsi="Courier New" w:cs="Courier New"/>
      <w:sz w:val="20"/>
      <w:bdr w:val="none" w:sz="0" w:space="0" w:color="auto"/>
    </w:rPr>
  </w:style>
  <w:style w:type="character" w:styleId="HTML4">
    <w:name w:val="HTML Cite"/>
    <w:basedOn w:val="a0"/>
    <w:uiPriority w:val="99"/>
    <w:unhideWhenUsed/>
    <w:rsid w:val="00817D7D"/>
  </w:style>
  <w:style w:type="character" w:styleId="HTML5">
    <w:name w:val="HTML Keyboard"/>
    <w:basedOn w:val="a0"/>
    <w:uiPriority w:val="99"/>
    <w:unhideWhenUsed/>
    <w:rsid w:val="00817D7D"/>
    <w:rPr>
      <w:rFonts w:ascii="Courier New" w:hAnsi="Courier New" w:cs="Courier New" w:hint="default"/>
      <w:sz w:val="20"/>
    </w:rPr>
  </w:style>
  <w:style w:type="character" w:styleId="HTML6">
    <w:name w:val="HTML Sample"/>
    <w:basedOn w:val="a0"/>
    <w:uiPriority w:val="99"/>
    <w:unhideWhenUsed/>
    <w:rsid w:val="00817D7D"/>
    <w:rPr>
      <w:rFonts w:ascii="Courier New" w:hAnsi="Courier New"/>
      <w:vanish/>
      <w:color w:val="FFFFFF"/>
      <w:sz w:val="30"/>
      <w:szCs w:val="30"/>
      <w:bdr w:val="none" w:sz="0" w:space="0" w:color="auto"/>
    </w:rPr>
  </w:style>
  <w:style w:type="paragraph" w:customStyle="1" w:styleId="16">
    <w:name w:val="16"/>
    <w:basedOn w:val="a"/>
    <w:qFormat/>
    <w:rsid w:val="00817D7D"/>
    <w:pPr>
      <w:widowControl/>
      <w:spacing w:before="100" w:beforeAutospacing="1" w:after="100" w:afterAutospacing="1"/>
      <w:jc w:val="left"/>
    </w:pPr>
    <w:rPr>
      <w:rFonts w:ascii="宋体" w:eastAsia="宋体" w:hAnsi="宋体" w:cs="宋体"/>
      <w:kern w:val="0"/>
      <w:sz w:val="24"/>
      <w:szCs w:val="24"/>
    </w:rPr>
  </w:style>
  <w:style w:type="character" w:customStyle="1" w:styleId="15">
    <w:name w:val="15"/>
    <w:basedOn w:val="a0"/>
    <w:qFormat/>
    <w:rsid w:val="00817D7D"/>
  </w:style>
  <w:style w:type="paragraph" w:customStyle="1" w:styleId="18">
    <w:name w:val="18"/>
    <w:basedOn w:val="a"/>
    <w:qFormat/>
    <w:rsid w:val="00817D7D"/>
    <w:pPr>
      <w:widowControl/>
      <w:spacing w:before="100" w:beforeAutospacing="1" w:after="100" w:afterAutospacing="1"/>
      <w:jc w:val="left"/>
    </w:pPr>
    <w:rPr>
      <w:rFonts w:ascii="宋体" w:eastAsia="宋体" w:hAnsi="宋体" w:cs="宋体"/>
      <w:kern w:val="0"/>
      <w:sz w:val="24"/>
      <w:szCs w:val="24"/>
    </w:rPr>
  </w:style>
  <w:style w:type="paragraph" w:customStyle="1" w:styleId="17">
    <w:name w:val="17"/>
    <w:basedOn w:val="a"/>
    <w:qFormat/>
    <w:rsid w:val="00817D7D"/>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页眉 Char"/>
    <w:basedOn w:val="a0"/>
    <w:link w:val="a4"/>
    <w:uiPriority w:val="99"/>
    <w:semiHidden/>
    <w:qFormat/>
    <w:rsid w:val="00817D7D"/>
    <w:rPr>
      <w:sz w:val="18"/>
      <w:szCs w:val="18"/>
    </w:rPr>
  </w:style>
  <w:style w:type="character" w:customStyle="1" w:styleId="Char">
    <w:name w:val="页脚 Char"/>
    <w:basedOn w:val="a0"/>
    <w:link w:val="a3"/>
    <w:uiPriority w:val="99"/>
    <w:semiHidden/>
    <w:qFormat/>
    <w:rsid w:val="00817D7D"/>
    <w:rPr>
      <w:sz w:val="18"/>
      <w:szCs w:val="18"/>
    </w:rPr>
  </w:style>
  <w:style w:type="character" w:customStyle="1" w:styleId="hover9">
    <w:name w:val="hover9"/>
    <w:basedOn w:val="a0"/>
    <w:rsid w:val="00817D7D"/>
    <w:rPr>
      <w:color w:val="245399"/>
    </w:rPr>
  </w:style>
  <w:style w:type="character" w:customStyle="1" w:styleId="hover10">
    <w:name w:val="hover10"/>
    <w:basedOn w:val="a0"/>
    <w:rsid w:val="00817D7D"/>
    <w:rPr>
      <w:color w:val="245399"/>
    </w:rPr>
  </w:style>
  <w:style w:type="character" w:customStyle="1" w:styleId="hover11">
    <w:name w:val="hover11"/>
    <w:basedOn w:val="a0"/>
    <w:rsid w:val="00817D7D"/>
    <w:rPr>
      <w:color w:val="FFFFFF"/>
    </w:rPr>
  </w:style>
  <w:style w:type="character" w:customStyle="1" w:styleId="3bwix">
    <w:name w:val="_3bwix"/>
    <w:basedOn w:val="a0"/>
    <w:rsid w:val="00817D7D"/>
  </w:style>
  <w:style w:type="character" w:customStyle="1" w:styleId="hover4">
    <w:name w:val="hover4"/>
    <w:basedOn w:val="a0"/>
    <w:rsid w:val="00817D7D"/>
    <w:rPr>
      <w:color w:val="315EFB"/>
    </w:rPr>
  </w:style>
  <w:style w:type="paragraph" w:styleId="aa">
    <w:name w:val="Balloon Text"/>
    <w:basedOn w:val="a"/>
    <w:link w:val="Char1"/>
    <w:uiPriority w:val="99"/>
    <w:semiHidden/>
    <w:unhideWhenUsed/>
    <w:rsid w:val="0057418A"/>
    <w:rPr>
      <w:sz w:val="18"/>
      <w:szCs w:val="18"/>
    </w:rPr>
  </w:style>
  <w:style w:type="character" w:customStyle="1" w:styleId="Char1">
    <w:name w:val="批注框文本 Char"/>
    <w:basedOn w:val="a0"/>
    <w:link w:val="aa"/>
    <w:uiPriority w:val="99"/>
    <w:semiHidden/>
    <w:rsid w:val="0057418A"/>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hangdian.gov.cn/gongkai/site_zdqzfhcxjsj/channel_5fe05d817ef2b35a533dbf68/doc_63a80a79048ed645c95a7e71.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537</TotalTime>
  <Pages>6</Pages>
  <Words>522</Words>
  <Characters>2976</Characters>
  <Application>Microsoft Office Word</Application>
  <DocSecurity>0</DocSecurity>
  <Lines>24</Lines>
  <Paragraphs>6</Paragraphs>
  <ScaleCrop>false</ScaleCrop>
  <Company>Microsoft</Company>
  <LinksUpToDate>false</LinksUpToDate>
  <CharactersWithSpaces>3492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52</cp:revision>
  <dcterms:created xsi:type="dcterms:W3CDTF">2023-01-12T06:02:00Z</dcterms:created>
  <dcterms:modified xsi:type="dcterms:W3CDTF">2023-01-19T06:16:00Z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